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7935D" w14:textId="3E1794B7" w:rsidR="00F307FB" w:rsidRPr="00F307FB" w:rsidRDefault="00F307FB" w:rsidP="00F307FB">
      <w:pPr>
        <w:jc w:val="center"/>
        <w:rPr>
          <w:b/>
          <w:bCs/>
          <w:sz w:val="40"/>
          <w:szCs w:val="40"/>
        </w:rPr>
      </w:pPr>
      <w:r w:rsidRPr="00F307FB">
        <w:rPr>
          <w:b/>
          <w:bCs/>
          <w:sz w:val="40"/>
          <w:szCs w:val="40"/>
        </w:rPr>
        <w:t>Use of Force and Restraint (physical intervention)</w:t>
      </w:r>
    </w:p>
    <w:p w14:paraId="6D625FE6" w14:textId="77777777" w:rsidR="00F307FB" w:rsidRDefault="00F307FB" w:rsidP="00F307FB">
      <w:pPr>
        <w:jc w:val="center"/>
      </w:pPr>
      <w:r>
        <w:t>Date Produced: August 2025</w:t>
      </w:r>
    </w:p>
    <w:p w14:paraId="7205DF55" w14:textId="77777777" w:rsidR="00F307FB" w:rsidRDefault="00F307FB" w:rsidP="00F307FB">
      <w:pPr>
        <w:jc w:val="center"/>
      </w:pPr>
    </w:p>
    <w:p w14:paraId="6655A58E" w14:textId="77777777" w:rsidR="00F307FB" w:rsidRDefault="00F307FB" w:rsidP="00F307FB">
      <w:pPr>
        <w:jc w:val="center"/>
      </w:pPr>
      <w:r>
        <w:t>Review Date: September 2026</w:t>
      </w:r>
    </w:p>
    <w:p w14:paraId="7EBD2527" w14:textId="77777777" w:rsidR="00F307FB" w:rsidRDefault="00F307FB" w:rsidP="00F307FB">
      <w:pPr>
        <w:jc w:val="center"/>
      </w:pPr>
    </w:p>
    <w:p w14:paraId="05E054BE" w14:textId="394750F0" w:rsidR="00F307FB" w:rsidRDefault="00F307FB" w:rsidP="00F307FB">
      <w:pPr>
        <w:jc w:val="center"/>
      </w:pPr>
      <w:r>
        <w:t>Next Review Date: September 2027</w:t>
      </w:r>
    </w:p>
    <w:p w14:paraId="36A9B156" w14:textId="77777777" w:rsidR="00F307FB" w:rsidRDefault="00F307FB" w:rsidP="00F307FB">
      <w:pPr>
        <w:jc w:val="center"/>
      </w:pPr>
    </w:p>
    <w:p w14:paraId="052772E9" w14:textId="77777777" w:rsidR="00F307FB" w:rsidRDefault="00F307FB" w:rsidP="00F307FB">
      <w:pPr>
        <w:jc w:val="center"/>
      </w:pPr>
    </w:p>
    <w:p w14:paraId="53185FC6" w14:textId="77777777" w:rsidR="00F307FB" w:rsidRPr="00F307FB" w:rsidRDefault="00F307FB" w:rsidP="00F307FB">
      <w:pPr>
        <w:rPr>
          <w:b/>
          <w:bCs/>
        </w:rPr>
      </w:pPr>
      <w:r w:rsidRPr="00F307FB">
        <w:rPr>
          <w:b/>
          <w:bCs/>
        </w:rPr>
        <w:t>1. Policy Statement</w:t>
      </w:r>
    </w:p>
    <w:p w14:paraId="657DEC4C" w14:textId="7776C91B" w:rsidR="00F307FB" w:rsidRDefault="00F307FB" w:rsidP="00F307FB">
      <w:r>
        <w:t xml:space="preserve">At </w:t>
      </w:r>
      <w:r>
        <w:t>Chayah Heights</w:t>
      </w:r>
      <w:r>
        <w:t>, we are committed to providing a safe, respectful, and supportive learning environment. We recognise that, on rare occasions, staff may need to use reasonable force or physical intervention to prevent harm. This policy outlines when and how such interventions may occur and our commitment to safeguarding the welfare of all students and staff.</w:t>
      </w:r>
    </w:p>
    <w:p w14:paraId="2ADF1998" w14:textId="77777777" w:rsidR="00F307FB" w:rsidRDefault="00F307FB" w:rsidP="00F307FB"/>
    <w:p w14:paraId="4BE5AAF8" w14:textId="77777777" w:rsidR="00F307FB" w:rsidRPr="00F307FB" w:rsidRDefault="00F307FB" w:rsidP="00F307FB">
      <w:pPr>
        <w:rPr>
          <w:b/>
          <w:bCs/>
        </w:rPr>
      </w:pPr>
      <w:r w:rsidRPr="00F307FB">
        <w:rPr>
          <w:b/>
          <w:bCs/>
        </w:rPr>
        <w:t>2. Legal Framework and Guidance</w:t>
      </w:r>
    </w:p>
    <w:p w14:paraId="641559D5" w14:textId="77777777" w:rsidR="00F307FB" w:rsidRDefault="00F307FB" w:rsidP="00F307FB">
      <w:r>
        <w:t>This policy is based on the following (UK examples — adjust as needed):</w:t>
      </w:r>
    </w:p>
    <w:p w14:paraId="5F817755" w14:textId="77777777" w:rsidR="00F307FB" w:rsidRDefault="00F307FB" w:rsidP="00F307FB">
      <w:pPr>
        <w:pStyle w:val="ListParagraph"/>
        <w:numPr>
          <w:ilvl w:val="0"/>
          <w:numId w:val="1"/>
        </w:numPr>
      </w:pPr>
      <w:r>
        <w:t>Education and Inspections Act 2006, Section 93</w:t>
      </w:r>
    </w:p>
    <w:p w14:paraId="1AF9E8DA" w14:textId="77777777" w:rsidR="00F307FB" w:rsidRDefault="00F307FB" w:rsidP="00F307FB">
      <w:pPr>
        <w:pStyle w:val="ListParagraph"/>
        <w:numPr>
          <w:ilvl w:val="0"/>
          <w:numId w:val="1"/>
        </w:numPr>
      </w:pPr>
      <w:r>
        <w:t>DfE Guidance: Use of Reasonable Force (2013)</w:t>
      </w:r>
    </w:p>
    <w:p w14:paraId="01A111C9" w14:textId="77777777" w:rsidR="00F307FB" w:rsidRDefault="00F307FB" w:rsidP="00F307FB">
      <w:pPr>
        <w:pStyle w:val="ListParagraph"/>
        <w:numPr>
          <w:ilvl w:val="0"/>
          <w:numId w:val="1"/>
        </w:numPr>
      </w:pPr>
      <w:r>
        <w:t>Keeping Children Safe in Education (2024)</w:t>
      </w:r>
    </w:p>
    <w:p w14:paraId="31E3CD74" w14:textId="77777777" w:rsidR="00F307FB" w:rsidRDefault="00F307FB" w:rsidP="00F307FB">
      <w:pPr>
        <w:pStyle w:val="ListParagraph"/>
        <w:numPr>
          <w:ilvl w:val="0"/>
          <w:numId w:val="1"/>
        </w:numPr>
      </w:pPr>
      <w:r>
        <w:t>Children and Families Act 2014</w:t>
      </w:r>
    </w:p>
    <w:p w14:paraId="3F55B0A8" w14:textId="77777777" w:rsidR="00F307FB" w:rsidRDefault="00F307FB" w:rsidP="00F307FB">
      <w:pPr>
        <w:pStyle w:val="ListParagraph"/>
        <w:numPr>
          <w:ilvl w:val="0"/>
          <w:numId w:val="1"/>
        </w:numPr>
      </w:pPr>
      <w:r>
        <w:t>Human Rights Act 1998</w:t>
      </w:r>
    </w:p>
    <w:p w14:paraId="6B082FF2" w14:textId="77777777" w:rsidR="00F307FB" w:rsidRDefault="00F307FB" w:rsidP="00F307FB">
      <w:pPr>
        <w:pStyle w:val="ListParagraph"/>
        <w:numPr>
          <w:ilvl w:val="0"/>
          <w:numId w:val="1"/>
        </w:numPr>
      </w:pPr>
      <w:r>
        <w:t>Equality Act 2010</w:t>
      </w:r>
    </w:p>
    <w:p w14:paraId="719946C8" w14:textId="77777777" w:rsidR="00F307FB" w:rsidRDefault="00F307FB" w:rsidP="00F307FB">
      <w:pPr>
        <w:pStyle w:val="ListParagraph"/>
        <w:numPr>
          <w:ilvl w:val="0"/>
          <w:numId w:val="1"/>
        </w:numPr>
      </w:pPr>
      <w:r>
        <w:t>SEND Code of Practice (2015)</w:t>
      </w:r>
    </w:p>
    <w:p w14:paraId="203D6763" w14:textId="77777777" w:rsidR="00F307FB" w:rsidRDefault="00F307FB" w:rsidP="00F307FB"/>
    <w:p w14:paraId="6EB3F6D6" w14:textId="77777777" w:rsidR="00F307FB" w:rsidRPr="00F307FB" w:rsidRDefault="00F307FB" w:rsidP="00F307FB">
      <w:pPr>
        <w:rPr>
          <w:b/>
          <w:bCs/>
        </w:rPr>
      </w:pPr>
      <w:r w:rsidRPr="00F307FB">
        <w:rPr>
          <w:b/>
          <w:bCs/>
        </w:rPr>
        <w:t>3. Aims</w:t>
      </w:r>
    </w:p>
    <w:p w14:paraId="7AB3233F" w14:textId="77777777" w:rsidR="00F307FB" w:rsidRDefault="00F307FB" w:rsidP="00F307FB">
      <w:pPr>
        <w:pStyle w:val="ListParagraph"/>
        <w:numPr>
          <w:ilvl w:val="0"/>
          <w:numId w:val="2"/>
        </w:numPr>
      </w:pPr>
      <w:r>
        <w:t>To ensure a consistent approach to the use of force and restraint.</w:t>
      </w:r>
    </w:p>
    <w:p w14:paraId="77E015B0" w14:textId="77777777" w:rsidR="00F307FB" w:rsidRDefault="00F307FB" w:rsidP="00F307FB">
      <w:pPr>
        <w:pStyle w:val="ListParagraph"/>
        <w:numPr>
          <w:ilvl w:val="0"/>
          <w:numId w:val="2"/>
        </w:numPr>
      </w:pPr>
      <w:r>
        <w:t>To protect the safety and dignity of students and staff.</w:t>
      </w:r>
    </w:p>
    <w:p w14:paraId="091D3EE5" w14:textId="77777777" w:rsidR="00F307FB" w:rsidRDefault="00F307FB" w:rsidP="00F307FB">
      <w:pPr>
        <w:pStyle w:val="ListParagraph"/>
        <w:numPr>
          <w:ilvl w:val="0"/>
          <w:numId w:val="2"/>
        </w:numPr>
      </w:pPr>
      <w:r>
        <w:t>To reduce the need for physical interventions through proactive de-escalation.</w:t>
      </w:r>
    </w:p>
    <w:p w14:paraId="795493D9" w14:textId="77777777" w:rsidR="00F307FB" w:rsidRDefault="00F307FB" w:rsidP="00F307FB">
      <w:pPr>
        <w:pStyle w:val="ListParagraph"/>
        <w:numPr>
          <w:ilvl w:val="0"/>
          <w:numId w:val="2"/>
        </w:numPr>
      </w:pPr>
      <w:r>
        <w:t>To ensure interventions are legally and ethically justifiable.</w:t>
      </w:r>
    </w:p>
    <w:p w14:paraId="1A21EB07" w14:textId="77777777" w:rsidR="00F307FB" w:rsidRDefault="00F307FB" w:rsidP="00F307FB">
      <w:pPr>
        <w:pStyle w:val="ListParagraph"/>
        <w:numPr>
          <w:ilvl w:val="0"/>
          <w:numId w:val="2"/>
        </w:numPr>
      </w:pPr>
      <w:r>
        <w:t>To record, monitor and review all incidents involving physical intervention.</w:t>
      </w:r>
    </w:p>
    <w:p w14:paraId="22421D73" w14:textId="77777777" w:rsidR="00F307FB" w:rsidRDefault="00F307FB" w:rsidP="00F307FB"/>
    <w:p w14:paraId="5D707734" w14:textId="77777777" w:rsidR="00F307FB" w:rsidRPr="00F307FB" w:rsidRDefault="00F307FB" w:rsidP="00F307FB">
      <w:pPr>
        <w:rPr>
          <w:b/>
          <w:bCs/>
        </w:rPr>
      </w:pPr>
      <w:r w:rsidRPr="00F307FB">
        <w:rPr>
          <w:b/>
          <w:bCs/>
        </w:rPr>
        <w:lastRenderedPageBreak/>
        <w:t>4. Definitions</w:t>
      </w:r>
    </w:p>
    <w:p w14:paraId="31902A71" w14:textId="77777777" w:rsidR="00F307FB" w:rsidRDefault="00F307FB" w:rsidP="00F307FB">
      <w:pPr>
        <w:pStyle w:val="ListParagraph"/>
        <w:numPr>
          <w:ilvl w:val="0"/>
          <w:numId w:val="3"/>
        </w:numPr>
      </w:pPr>
      <w:r>
        <w:t>Use of Force: Applying physical contact to prevent harm or manage behaviour.</w:t>
      </w:r>
    </w:p>
    <w:p w14:paraId="02B8FA09" w14:textId="77777777" w:rsidR="00F307FB" w:rsidRDefault="00F307FB" w:rsidP="00F307FB">
      <w:pPr>
        <w:pStyle w:val="ListParagraph"/>
        <w:numPr>
          <w:ilvl w:val="0"/>
          <w:numId w:val="3"/>
        </w:numPr>
      </w:pPr>
      <w:r>
        <w:t>Restraint: Using physical intervention to restrict movement.</w:t>
      </w:r>
    </w:p>
    <w:p w14:paraId="0D5CDB9A" w14:textId="77777777" w:rsidR="00F307FB" w:rsidRDefault="00F307FB" w:rsidP="00F307FB">
      <w:pPr>
        <w:pStyle w:val="ListParagraph"/>
        <w:numPr>
          <w:ilvl w:val="0"/>
          <w:numId w:val="3"/>
        </w:numPr>
      </w:pPr>
      <w:r>
        <w:t>Reasonable Force: The minimum necessary force for the shortest duration required to prevent harm.</w:t>
      </w:r>
    </w:p>
    <w:p w14:paraId="3E615C7E" w14:textId="77777777" w:rsidR="00F307FB" w:rsidRDefault="00F307FB" w:rsidP="00F307FB">
      <w:pPr>
        <w:pStyle w:val="ListParagraph"/>
        <w:numPr>
          <w:ilvl w:val="0"/>
          <w:numId w:val="3"/>
        </w:numPr>
      </w:pPr>
      <w:r>
        <w:t>Positive Handling: Planned strategies including physical intervention, used within a holistic behaviour support approach.</w:t>
      </w:r>
    </w:p>
    <w:p w14:paraId="38262B6F" w14:textId="77777777" w:rsidR="00F307FB" w:rsidRDefault="00F307FB" w:rsidP="00F307FB"/>
    <w:p w14:paraId="2B5D1D1D" w14:textId="77777777" w:rsidR="00F307FB" w:rsidRPr="00F307FB" w:rsidRDefault="00F307FB" w:rsidP="00F307FB">
      <w:pPr>
        <w:rPr>
          <w:b/>
          <w:bCs/>
        </w:rPr>
      </w:pPr>
      <w:r w:rsidRPr="00F307FB">
        <w:rPr>
          <w:b/>
          <w:bCs/>
        </w:rPr>
        <w:t>5. When Force May Be Used</w:t>
      </w:r>
    </w:p>
    <w:p w14:paraId="6879A401" w14:textId="77777777" w:rsidR="00F307FB" w:rsidRDefault="00F307FB" w:rsidP="00F307FB">
      <w:r>
        <w:t>Staff may use reasonable force to:</w:t>
      </w:r>
    </w:p>
    <w:p w14:paraId="13DB4195" w14:textId="77777777" w:rsidR="00F307FB" w:rsidRDefault="00F307FB" w:rsidP="00F307FB">
      <w:pPr>
        <w:pStyle w:val="ListParagraph"/>
        <w:numPr>
          <w:ilvl w:val="0"/>
          <w:numId w:val="4"/>
        </w:numPr>
      </w:pPr>
      <w:r>
        <w:t>Prevent injury to a student or others.</w:t>
      </w:r>
    </w:p>
    <w:p w14:paraId="22EA535D" w14:textId="77777777" w:rsidR="00F307FB" w:rsidRDefault="00F307FB" w:rsidP="00F307FB">
      <w:pPr>
        <w:pStyle w:val="ListParagraph"/>
        <w:numPr>
          <w:ilvl w:val="0"/>
          <w:numId w:val="4"/>
        </w:numPr>
      </w:pPr>
      <w:r>
        <w:t>Prevent serious damage to property.</w:t>
      </w:r>
    </w:p>
    <w:p w14:paraId="438DA095" w14:textId="77777777" w:rsidR="00F307FB" w:rsidRDefault="00F307FB" w:rsidP="00F307FB">
      <w:pPr>
        <w:pStyle w:val="ListParagraph"/>
        <w:numPr>
          <w:ilvl w:val="0"/>
          <w:numId w:val="4"/>
        </w:numPr>
      </w:pPr>
      <w:r>
        <w:t>Prevent a student from engaging in behaviour prejudicial to good order and discipline.</w:t>
      </w:r>
    </w:p>
    <w:p w14:paraId="28C35739" w14:textId="77777777" w:rsidR="00F307FB" w:rsidRDefault="00F307FB" w:rsidP="00F307FB">
      <w:pPr>
        <w:pStyle w:val="ListParagraph"/>
        <w:numPr>
          <w:ilvl w:val="0"/>
          <w:numId w:val="4"/>
        </w:numPr>
      </w:pPr>
      <w:r>
        <w:t>Support with planned interventions (e.g., for students with known behavioural risks).</w:t>
      </w:r>
    </w:p>
    <w:p w14:paraId="68F600AB" w14:textId="77777777" w:rsidR="00F307FB" w:rsidRDefault="00F307FB" w:rsidP="00F307FB"/>
    <w:p w14:paraId="40848D97" w14:textId="77777777" w:rsidR="00F307FB" w:rsidRPr="00F307FB" w:rsidRDefault="00F307FB" w:rsidP="00F307FB">
      <w:pPr>
        <w:rPr>
          <w:b/>
          <w:bCs/>
        </w:rPr>
      </w:pPr>
      <w:r w:rsidRPr="00F307FB">
        <w:rPr>
          <w:b/>
          <w:bCs/>
        </w:rPr>
        <w:t>6. Planned vs. Emergency Interventions</w:t>
      </w:r>
    </w:p>
    <w:p w14:paraId="747D4C60" w14:textId="77777777" w:rsidR="00F307FB" w:rsidRPr="00F307FB" w:rsidRDefault="00F307FB" w:rsidP="00F307FB">
      <w:pPr>
        <w:rPr>
          <w:i/>
          <w:iCs/>
        </w:rPr>
      </w:pPr>
      <w:r w:rsidRPr="00F307FB">
        <w:rPr>
          <w:i/>
          <w:iCs/>
        </w:rPr>
        <w:t>Planned Interventions</w:t>
      </w:r>
    </w:p>
    <w:p w14:paraId="05E7E289" w14:textId="77777777" w:rsidR="00F307FB" w:rsidRDefault="00F307FB" w:rsidP="00F307FB">
      <w:pPr>
        <w:pStyle w:val="ListParagraph"/>
        <w:numPr>
          <w:ilvl w:val="0"/>
          <w:numId w:val="5"/>
        </w:numPr>
      </w:pPr>
      <w:r>
        <w:t>Used as part of a Positive Behaviour Support Plan (PBSP) or Individual Behaviour Plan (IBP).</w:t>
      </w:r>
    </w:p>
    <w:p w14:paraId="2BEA455D" w14:textId="77777777" w:rsidR="00F307FB" w:rsidRPr="00F307FB" w:rsidRDefault="00F307FB" w:rsidP="00F307FB">
      <w:pPr>
        <w:rPr>
          <w:i/>
          <w:iCs/>
        </w:rPr>
      </w:pPr>
      <w:r w:rsidRPr="00F307FB">
        <w:rPr>
          <w:i/>
          <w:iCs/>
        </w:rPr>
        <w:t>Examples:</w:t>
      </w:r>
    </w:p>
    <w:p w14:paraId="54724D84" w14:textId="77777777" w:rsidR="00F307FB" w:rsidRDefault="00F307FB" w:rsidP="00F307FB">
      <w:pPr>
        <w:pStyle w:val="ListParagraph"/>
        <w:numPr>
          <w:ilvl w:val="0"/>
          <w:numId w:val="5"/>
        </w:numPr>
      </w:pPr>
      <w:r>
        <w:t>Trained staff using agreed holds for a student with a history of violent outbursts.</w:t>
      </w:r>
    </w:p>
    <w:p w14:paraId="4014B2D8" w14:textId="77777777" w:rsidR="00F307FB" w:rsidRDefault="00F307FB" w:rsidP="00F307FB"/>
    <w:p w14:paraId="751DE5E7" w14:textId="77777777" w:rsidR="00F307FB" w:rsidRPr="00F307FB" w:rsidRDefault="00F307FB" w:rsidP="00F307FB">
      <w:pPr>
        <w:rPr>
          <w:i/>
          <w:iCs/>
        </w:rPr>
      </w:pPr>
      <w:r w:rsidRPr="00F307FB">
        <w:rPr>
          <w:i/>
          <w:iCs/>
        </w:rPr>
        <w:t>Emergency Interventions</w:t>
      </w:r>
    </w:p>
    <w:p w14:paraId="1709BC2B" w14:textId="77777777" w:rsidR="00F307FB" w:rsidRDefault="00F307FB" w:rsidP="00F307FB">
      <w:pPr>
        <w:pStyle w:val="ListParagraph"/>
        <w:numPr>
          <w:ilvl w:val="0"/>
          <w:numId w:val="5"/>
        </w:numPr>
      </w:pPr>
      <w:r>
        <w:t>Unplanned responses to unforeseen risks or incidents.</w:t>
      </w:r>
    </w:p>
    <w:p w14:paraId="6B846ACD" w14:textId="77777777" w:rsidR="00F307FB" w:rsidRPr="00F307FB" w:rsidRDefault="00F307FB" w:rsidP="00F307FB">
      <w:pPr>
        <w:rPr>
          <w:i/>
          <w:iCs/>
        </w:rPr>
      </w:pPr>
      <w:r w:rsidRPr="00F307FB">
        <w:rPr>
          <w:i/>
          <w:iCs/>
        </w:rPr>
        <w:t>Examples:</w:t>
      </w:r>
    </w:p>
    <w:p w14:paraId="37DD0FD6" w14:textId="77777777" w:rsidR="00F307FB" w:rsidRDefault="00F307FB" w:rsidP="00F307FB">
      <w:pPr>
        <w:pStyle w:val="ListParagraph"/>
        <w:numPr>
          <w:ilvl w:val="0"/>
          <w:numId w:val="5"/>
        </w:numPr>
      </w:pPr>
      <w:r>
        <w:t>Preventing a student from running into a busy road.</w:t>
      </w:r>
    </w:p>
    <w:p w14:paraId="36B567CC" w14:textId="77777777" w:rsidR="00F307FB" w:rsidRDefault="00F307FB" w:rsidP="00F307FB"/>
    <w:p w14:paraId="685BDBE4" w14:textId="77777777" w:rsidR="00F307FB" w:rsidRPr="00F307FB" w:rsidRDefault="00F307FB" w:rsidP="00F307FB">
      <w:pPr>
        <w:rPr>
          <w:b/>
          <w:bCs/>
        </w:rPr>
      </w:pPr>
      <w:r w:rsidRPr="00F307FB">
        <w:rPr>
          <w:b/>
          <w:bCs/>
        </w:rPr>
        <w:t>7. Use of De-escalation Techniques First</w:t>
      </w:r>
    </w:p>
    <w:p w14:paraId="20160574" w14:textId="77777777" w:rsidR="00F307FB" w:rsidRDefault="00F307FB" w:rsidP="00F307FB">
      <w:r>
        <w:t>Staff must always try to avoid physical intervention by using:</w:t>
      </w:r>
    </w:p>
    <w:p w14:paraId="1C221671" w14:textId="77777777" w:rsidR="00F307FB" w:rsidRDefault="00F307FB" w:rsidP="00F307FB">
      <w:pPr>
        <w:pStyle w:val="ListParagraph"/>
        <w:numPr>
          <w:ilvl w:val="0"/>
          <w:numId w:val="5"/>
        </w:numPr>
      </w:pPr>
      <w:r>
        <w:lastRenderedPageBreak/>
        <w:t>Calm verbal communication</w:t>
      </w:r>
    </w:p>
    <w:p w14:paraId="0709002D" w14:textId="77777777" w:rsidR="00F307FB" w:rsidRDefault="00F307FB" w:rsidP="00F307FB">
      <w:pPr>
        <w:pStyle w:val="ListParagraph"/>
        <w:numPr>
          <w:ilvl w:val="0"/>
          <w:numId w:val="5"/>
        </w:numPr>
      </w:pPr>
      <w:r>
        <w:t>Distraction or redirection</w:t>
      </w:r>
    </w:p>
    <w:p w14:paraId="7C9839E7" w14:textId="77777777" w:rsidR="00F307FB" w:rsidRDefault="00F307FB" w:rsidP="00F307FB">
      <w:pPr>
        <w:pStyle w:val="ListParagraph"/>
        <w:numPr>
          <w:ilvl w:val="0"/>
          <w:numId w:val="5"/>
        </w:numPr>
      </w:pPr>
      <w:r>
        <w:t>Allowing time and space</w:t>
      </w:r>
    </w:p>
    <w:p w14:paraId="47DEEFDB" w14:textId="77777777" w:rsidR="00F307FB" w:rsidRDefault="00F307FB" w:rsidP="00F307FB">
      <w:pPr>
        <w:pStyle w:val="ListParagraph"/>
        <w:numPr>
          <w:ilvl w:val="0"/>
          <w:numId w:val="5"/>
        </w:numPr>
      </w:pPr>
      <w:r>
        <w:t>Calling for support</w:t>
      </w:r>
    </w:p>
    <w:p w14:paraId="178C20FD" w14:textId="77777777" w:rsidR="00F307FB" w:rsidRDefault="00F307FB" w:rsidP="00F307FB">
      <w:pPr>
        <w:pStyle w:val="ListParagraph"/>
        <w:numPr>
          <w:ilvl w:val="0"/>
          <w:numId w:val="5"/>
        </w:numPr>
      </w:pPr>
      <w:r>
        <w:t>Only when these have failed or are inappropriate due to risk, may physical intervention be used.</w:t>
      </w:r>
    </w:p>
    <w:p w14:paraId="75DA452D" w14:textId="77777777" w:rsidR="00F307FB" w:rsidRDefault="00F307FB" w:rsidP="00F307FB"/>
    <w:p w14:paraId="519CC330" w14:textId="77777777" w:rsidR="00F307FB" w:rsidRPr="00F307FB" w:rsidRDefault="00F307FB" w:rsidP="00F307FB">
      <w:pPr>
        <w:rPr>
          <w:b/>
          <w:bCs/>
        </w:rPr>
      </w:pPr>
      <w:r w:rsidRPr="00F307FB">
        <w:rPr>
          <w:b/>
          <w:bCs/>
        </w:rPr>
        <w:t>8. Training and Authorisation</w:t>
      </w:r>
    </w:p>
    <w:p w14:paraId="37051B5D" w14:textId="77777777" w:rsidR="00F307FB" w:rsidRDefault="00F307FB" w:rsidP="00F307FB">
      <w:pPr>
        <w:pStyle w:val="ListParagraph"/>
        <w:numPr>
          <w:ilvl w:val="0"/>
          <w:numId w:val="6"/>
        </w:numPr>
      </w:pPr>
      <w:r>
        <w:t>Only trained staff may use physical intervention techniques.</w:t>
      </w:r>
    </w:p>
    <w:p w14:paraId="09E94C56" w14:textId="77777777" w:rsidR="00F307FB" w:rsidRDefault="00F307FB" w:rsidP="00F307FB">
      <w:pPr>
        <w:pStyle w:val="ListParagraph"/>
        <w:numPr>
          <w:ilvl w:val="0"/>
          <w:numId w:val="6"/>
        </w:numPr>
      </w:pPr>
      <w:r>
        <w:t>Staff receive accredited training (e.g., Team Teach, PRICE, MAPA).</w:t>
      </w:r>
    </w:p>
    <w:p w14:paraId="79738957" w14:textId="77777777" w:rsidR="00F307FB" w:rsidRDefault="00F307FB" w:rsidP="00F307FB">
      <w:pPr>
        <w:pStyle w:val="ListParagraph"/>
        <w:numPr>
          <w:ilvl w:val="0"/>
          <w:numId w:val="6"/>
        </w:numPr>
      </w:pPr>
      <w:r>
        <w:t>All trained staff are listed in a register held by SLT.</w:t>
      </w:r>
    </w:p>
    <w:p w14:paraId="2E0C8162" w14:textId="77777777" w:rsidR="00F307FB" w:rsidRDefault="00F307FB" w:rsidP="00F307FB">
      <w:pPr>
        <w:pStyle w:val="ListParagraph"/>
        <w:numPr>
          <w:ilvl w:val="0"/>
          <w:numId w:val="6"/>
        </w:numPr>
      </w:pPr>
      <w:r>
        <w:t>New staff are trained as part of induction.</w:t>
      </w:r>
    </w:p>
    <w:p w14:paraId="30CC458C" w14:textId="77777777" w:rsidR="00F307FB" w:rsidRDefault="00F307FB" w:rsidP="00F307FB"/>
    <w:p w14:paraId="2794E780" w14:textId="77777777" w:rsidR="00F307FB" w:rsidRPr="00F307FB" w:rsidRDefault="00F307FB" w:rsidP="00F307FB">
      <w:pPr>
        <w:rPr>
          <w:b/>
          <w:bCs/>
        </w:rPr>
      </w:pPr>
      <w:r w:rsidRPr="00F307FB">
        <w:rPr>
          <w:b/>
          <w:bCs/>
        </w:rPr>
        <w:t>9. After an Incident</w:t>
      </w:r>
    </w:p>
    <w:p w14:paraId="0D78FACC" w14:textId="77777777" w:rsidR="00F307FB" w:rsidRDefault="00F307FB" w:rsidP="00F307FB">
      <w:pPr>
        <w:pStyle w:val="ListParagraph"/>
        <w:numPr>
          <w:ilvl w:val="0"/>
          <w:numId w:val="7"/>
        </w:numPr>
      </w:pPr>
      <w:r>
        <w:t>Medical check for staff and student.</w:t>
      </w:r>
    </w:p>
    <w:p w14:paraId="50430BB1" w14:textId="77777777" w:rsidR="00F307FB" w:rsidRDefault="00F307FB" w:rsidP="00F307FB">
      <w:pPr>
        <w:pStyle w:val="ListParagraph"/>
        <w:numPr>
          <w:ilvl w:val="0"/>
          <w:numId w:val="7"/>
        </w:numPr>
      </w:pPr>
      <w:r>
        <w:t>Debrief held with the student using restorative or reflective practice.</w:t>
      </w:r>
    </w:p>
    <w:p w14:paraId="07F2CA4F" w14:textId="77777777" w:rsidR="00F307FB" w:rsidRDefault="00F307FB" w:rsidP="00F307FB">
      <w:pPr>
        <w:pStyle w:val="ListParagraph"/>
        <w:numPr>
          <w:ilvl w:val="0"/>
          <w:numId w:val="7"/>
        </w:numPr>
      </w:pPr>
      <w:r>
        <w:t>Incident report completed within 24 hours.</w:t>
      </w:r>
    </w:p>
    <w:p w14:paraId="48BB1D59" w14:textId="77777777" w:rsidR="00F307FB" w:rsidRDefault="00F307FB" w:rsidP="00F307FB">
      <w:pPr>
        <w:pStyle w:val="ListParagraph"/>
        <w:numPr>
          <w:ilvl w:val="0"/>
          <w:numId w:val="7"/>
        </w:numPr>
      </w:pPr>
      <w:r>
        <w:t>Parent/carer informed on the same day.</w:t>
      </w:r>
    </w:p>
    <w:p w14:paraId="3B3D054F" w14:textId="77777777" w:rsidR="00F307FB" w:rsidRDefault="00F307FB" w:rsidP="00F307FB">
      <w:pPr>
        <w:pStyle w:val="ListParagraph"/>
        <w:numPr>
          <w:ilvl w:val="0"/>
          <w:numId w:val="7"/>
        </w:numPr>
      </w:pPr>
      <w:r>
        <w:t>SLT reviews incident and updates risk assessments as needed.</w:t>
      </w:r>
    </w:p>
    <w:p w14:paraId="2F017EFE" w14:textId="77777777" w:rsidR="00F307FB" w:rsidRDefault="00F307FB" w:rsidP="00F307FB"/>
    <w:p w14:paraId="6771A133" w14:textId="77777777" w:rsidR="00F307FB" w:rsidRPr="00F307FB" w:rsidRDefault="00F307FB" w:rsidP="00F307FB">
      <w:pPr>
        <w:rPr>
          <w:b/>
          <w:bCs/>
        </w:rPr>
      </w:pPr>
      <w:r w:rsidRPr="00F307FB">
        <w:rPr>
          <w:b/>
          <w:bCs/>
        </w:rPr>
        <w:t>10. Recording and Monitoring</w:t>
      </w:r>
    </w:p>
    <w:p w14:paraId="3B03EC67" w14:textId="77777777" w:rsidR="00F307FB" w:rsidRDefault="00F307FB" w:rsidP="00F307FB">
      <w:pPr>
        <w:pStyle w:val="ListParagraph"/>
        <w:numPr>
          <w:ilvl w:val="0"/>
          <w:numId w:val="8"/>
        </w:numPr>
      </w:pPr>
      <w:r>
        <w:t>All incidents logged using [your recording system, e.g., CPOMS].</w:t>
      </w:r>
    </w:p>
    <w:p w14:paraId="751956F1" w14:textId="77777777" w:rsidR="00F307FB" w:rsidRDefault="00F307FB" w:rsidP="00F307FB">
      <w:pPr>
        <w:pStyle w:val="ListParagraph"/>
        <w:numPr>
          <w:ilvl w:val="0"/>
          <w:numId w:val="8"/>
        </w:numPr>
      </w:pPr>
      <w:r>
        <w:t>Incident reports monitored by DSL/SLT for patterns and safeguarding risks.</w:t>
      </w:r>
    </w:p>
    <w:p w14:paraId="12F46C6B" w14:textId="77777777" w:rsidR="00F307FB" w:rsidRDefault="00F307FB" w:rsidP="00F307FB">
      <w:pPr>
        <w:pStyle w:val="ListParagraph"/>
        <w:numPr>
          <w:ilvl w:val="0"/>
          <w:numId w:val="8"/>
        </w:numPr>
      </w:pPr>
      <w:r>
        <w:t>Reviewed termly by governors/trust board.</w:t>
      </w:r>
    </w:p>
    <w:p w14:paraId="45F006F5" w14:textId="77777777" w:rsidR="00F307FB" w:rsidRDefault="00F307FB" w:rsidP="00F307FB"/>
    <w:p w14:paraId="2447C6CA" w14:textId="77777777" w:rsidR="00F307FB" w:rsidRPr="00F307FB" w:rsidRDefault="00F307FB" w:rsidP="00F307FB">
      <w:pPr>
        <w:rPr>
          <w:b/>
          <w:bCs/>
        </w:rPr>
      </w:pPr>
      <w:r w:rsidRPr="00F307FB">
        <w:rPr>
          <w:b/>
          <w:bCs/>
        </w:rPr>
        <w:t>11. Complaints and Allegations</w:t>
      </w:r>
    </w:p>
    <w:p w14:paraId="0E5EB4E2" w14:textId="77777777" w:rsidR="00F307FB" w:rsidRDefault="00F307FB" w:rsidP="00F307FB">
      <w:pPr>
        <w:pStyle w:val="ListParagraph"/>
        <w:numPr>
          <w:ilvl w:val="0"/>
          <w:numId w:val="9"/>
        </w:numPr>
      </w:pPr>
      <w:r>
        <w:t>All complaints are taken seriously.</w:t>
      </w:r>
    </w:p>
    <w:p w14:paraId="624C1206" w14:textId="7AF7A0EE" w:rsidR="00F307FB" w:rsidRDefault="00F307FB" w:rsidP="00F307FB">
      <w:pPr>
        <w:pStyle w:val="ListParagraph"/>
        <w:numPr>
          <w:ilvl w:val="0"/>
          <w:numId w:val="9"/>
        </w:numPr>
      </w:pPr>
      <w:r>
        <w:t xml:space="preserve">Complaints regarding use of force are investigated in line with our </w:t>
      </w:r>
      <w:r>
        <w:t>complaint’s</w:t>
      </w:r>
      <w:r>
        <w:t xml:space="preserve"> procedure.</w:t>
      </w:r>
    </w:p>
    <w:p w14:paraId="42000BEA" w14:textId="77777777" w:rsidR="00F307FB" w:rsidRDefault="00F307FB" w:rsidP="00F307FB">
      <w:pPr>
        <w:pStyle w:val="ListParagraph"/>
        <w:numPr>
          <w:ilvl w:val="0"/>
          <w:numId w:val="9"/>
        </w:numPr>
      </w:pPr>
      <w:r>
        <w:t>Allegations of misconduct are referred to the LADO (if in the UK).</w:t>
      </w:r>
    </w:p>
    <w:p w14:paraId="16D5EE58" w14:textId="77777777" w:rsidR="00F307FB" w:rsidRDefault="00F307FB" w:rsidP="00F307FB"/>
    <w:p w14:paraId="282573BF" w14:textId="77777777" w:rsidR="00F307FB" w:rsidRPr="00F307FB" w:rsidRDefault="00F307FB" w:rsidP="00F307FB">
      <w:pPr>
        <w:rPr>
          <w:b/>
          <w:bCs/>
        </w:rPr>
      </w:pPr>
      <w:r w:rsidRPr="00F307FB">
        <w:rPr>
          <w:b/>
          <w:bCs/>
        </w:rPr>
        <w:t>12. Roles and Responsibilities</w:t>
      </w:r>
    </w:p>
    <w:p w14:paraId="16CA2102" w14:textId="77777777" w:rsidR="00F307FB" w:rsidRDefault="00F307FB" w:rsidP="00F307FB">
      <w:pPr>
        <w:pStyle w:val="ListParagraph"/>
        <w:numPr>
          <w:ilvl w:val="0"/>
          <w:numId w:val="10"/>
        </w:numPr>
      </w:pPr>
      <w:r>
        <w:t>Headteacher/Principal: Ensures policy compliance and staff training.</w:t>
      </w:r>
    </w:p>
    <w:p w14:paraId="1B967D4A" w14:textId="77777777" w:rsidR="00F307FB" w:rsidRDefault="00F307FB" w:rsidP="00F307FB">
      <w:pPr>
        <w:pStyle w:val="ListParagraph"/>
        <w:numPr>
          <w:ilvl w:val="0"/>
          <w:numId w:val="10"/>
        </w:numPr>
      </w:pPr>
      <w:r>
        <w:lastRenderedPageBreak/>
        <w:t>Staff: Follow de-escalation and intervention protocols; record incidents.</w:t>
      </w:r>
    </w:p>
    <w:p w14:paraId="01D2DA99" w14:textId="77777777" w:rsidR="00F307FB" w:rsidRDefault="00F307FB" w:rsidP="00F307FB">
      <w:pPr>
        <w:pStyle w:val="ListParagraph"/>
        <w:numPr>
          <w:ilvl w:val="0"/>
          <w:numId w:val="10"/>
        </w:numPr>
      </w:pPr>
      <w:r>
        <w:t>DSL: Monitors safeguarding risks.</w:t>
      </w:r>
    </w:p>
    <w:p w14:paraId="476FCDDD" w14:textId="7F014828" w:rsidR="00F307FB" w:rsidRDefault="00F307FB" w:rsidP="00F307FB">
      <w:pPr>
        <w:pStyle w:val="ListParagraph"/>
        <w:numPr>
          <w:ilvl w:val="0"/>
          <w:numId w:val="10"/>
        </w:numPr>
      </w:pPr>
      <w:r>
        <w:t>Parents/Carers: Informed and involved in behaviour planning.</w:t>
      </w:r>
    </w:p>
    <w:sectPr w:rsidR="00F307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09F7"/>
    <w:multiLevelType w:val="hybridMultilevel"/>
    <w:tmpl w:val="D4F42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73DE2"/>
    <w:multiLevelType w:val="hybridMultilevel"/>
    <w:tmpl w:val="ACB8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D448D"/>
    <w:multiLevelType w:val="hybridMultilevel"/>
    <w:tmpl w:val="09EA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07880"/>
    <w:multiLevelType w:val="hybridMultilevel"/>
    <w:tmpl w:val="3A3C9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01BE8"/>
    <w:multiLevelType w:val="hybridMultilevel"/>
    <w:tmpl w:val="B1824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27E49"/>
    <w:multiLevelType w:val="hybridMultilevel"/>
    <w:tmpl w:val="09487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345ABB"/>
    <w:multiLevelType w:val="hybridMultilevel"/>
    <w:tmpl w:val="DF1E0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1341D"/>
    <w:multiLevelType w:val="hybridMultilevel"/>
    <w:tmpl w:val="0DC45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3C65F4"/>
    <w:multiLevelType w:val="hybridMultilevel"/>
    <w:tmpl w:val="3FAC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CB38A0"/>
    <w:multiLevelType w:val="hybridMultilevel"/>
    <w:tmpl w:val="29C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8082850">
    <w:abstractNumId w:val="2"/>
  </w:num>
  <w:num w:numId="2" w16cid:durableId="668484219">
    <w:abstractNumId w:val="3"/>
  </w:num>
  <w:num w:numId="3" w16cid:durableId="1217858857">
    <w:abstractNumId w:val="0"/>
  </w:num>
  <w:num w:numId="4" w16cid:durableId="2125465772">
    <w:abstractNumId w:val="6"/>
  </w:num>
  <w:num w:numId="5" w16cid:durableId="1359088768">
    <w:abstractNumId w:val="4"/>
  </w:num>
  <w:num w:numId="6" w16cid:durableId="689451112">
    <w:abstractNumId w:val="5"/>
  </w:num>
  <w:num w:numId="7" w16cid:durableId="566962488">
    <w:abstractNumId w:val="1"/>
  </w:num>
  <w:num w:numId="8" w16cid:durableId="2013876842">
    <w:abstractNumId w:val="9"/>
  </w:num>
  <w:num w:numId="9" w16cid:durableId="124549874">
    <w:abstractNumId w:val="8"/>
  </w:num>
  <w:num w:numId="10" w16cid:durableId="1203322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7FB"/>
    <w:rsid w:val="00F03140"/>
    <w:rsid w:val="00F3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CED16"/>
  <w15:chartTrackingRefBased/>
  <w15:docId w15:val="{78D4C4A4-8ECC-4284-BE8C-C0F393EA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0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0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0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0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0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07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07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07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07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0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0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0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0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0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0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0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07FB"/>
    <w:rPr>
      <w:rFonts w:eastAsiaTheme="majorEastAsia" w:cstheme="majorBidi"/>
      <w:color w:val="272727" w:themeColor="text1" w:themeTint="D8"/>
    </w:rPr>
  </w:style>
  <w:style w:type="paragraph" w:styleId="Title">
    <w:name w:val="Title"/>
    <w:basedOn w:val="Normal"/>
    <w:next w:val="Normal"/>
    <w:link w:val="TitleChar"/>
    <w:uiPriority w:val="10"/>
    <w:qFormat/>
    <w:rsid w:val="00F30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0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0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0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07FB"/>
    <w:pPr>
      <w:spacing w:before="160"/>
      <w:jc w:val="center"/>
    </w:pPr>
    <w:rPr>
      <w:i/>
      <w:iCs/>
      <w:color w:val="404040" w:themeColor="text1" w:themeTint="BF"/>
    </w:rPr>
  </w:style>
  <w:style w:type="character" w:customStyle="1" w:styleId="QuoteChar">
    <w:name w:val="Quote Char"/>
    <w:basedOn w:val="DefaultParagraphFont"/>
    <w:link w:val="Quote"/>
    <w:uiPriority w:val="29"/>
    <w:rsid w:val="00F307FB"/>
    <w:rPr>
      <w:i/>
      <w:iCs/>
      <w:color w:val="404040" w:themeColor="text1" w:themeTint="BF"/>
    </w:rPr>
  </w:style>
  <w:style w:type="paragraph" w:styleId="ListParagraph">
    <w:name w:val="List Paragraph"/>
    <w:basedOn w:val="Normal"/>
    <w:uiPriority w:val="34"/>
    <w:qFormat/>
    <w:rsid w:val="00F307FB"/>
    <w:pPr>
      <w:ind w:left="720"/>
      <w:contextualSpacing/>
    </w:pPr>
  </w:style>
  <w:style w:type="character" w:styleId="IntenseEmphasis">
    <w:name w:val="Intense Emphasis"/>
    <w:basedOn w:val="DefaultParagraphFont"/>
    <w:uiPriority w:val="21"/>
    <w:qFormat/>
    <w:rsid w:val="00F307FB"/>
    <w:rPr>
      <w:i/>
      <w:iCs/>
      <w:color w:val="0F4761" w:themeColor="accent1" w:themeShade="BF"/>
    </w:rPr>
  </w:style>
  <w:style w:type="paragraph" w:styleId="IntenseQuote">
    <w:name w:val="Intense Quote"/>
    <w:basedOn w:val="Normal"/>
    <w:next w:val="Normal"/>
    <w:link w:val="IntenseQuoteChar"/>
    <w:uiPriority w:val="30"/>
    <w:qFormat/>
    <w:rsid w:val="00F30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07FB"/>
    <w:rPr>
      <w:i/>
      <w:iCs/>
      <w:color w:val="0F4761" w:themeColor="accent1" w:themeShade="BF"/>
    </w:rPr>
  </w:style>
  <w:style w:type="character" w:styleId="IntenseReference">
    <w:name w:val="Intense Reference"/>
    <w:basedOn w:val="DefaultParagraphFont"/>
    <w:uiPriority w:val="32"/>
    <w:qFormat/>
    <w:rsid w:val="00F307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168444A427644DA91B277473D86818" ma:contentTypeVersion="16" ma:contentTypeDescription="Create a new document." ma:contentTypeScope="" ma:versionID="b7564f30780951edfca752e40b0d5f09">
  <xsd:schema xmlns:xsd="http://www.w3.org/2001/XMLSchema" xmlns:xs="http://www.w3.org/2001/XMLSchema" xmlns:p="http://schemas.microsoft.com/office/2006/metadata/properties" xmlns:ns3="c889df72-60e3-4d00-9d99-40e239be885c" xmlns:ns4="e183f049-b0e5-4c05-a625-b2ac54784dd9" targetNamespace="http://schemas.microsoft.com/office/2006/metadata/properties" ma:root="true" ma:fieldsID="b4e48d098cbc1b18d97ffd9a7e4d1412" ns3:_="" ns4:_="">
    <xsd:import namespace="c889df72-60e3-4d00-9d99-40e239be885c"/>
    <xsd:import namespace="e183f049-b0e5-4c05-a625-b2ac54784d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activity"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89df72-60e3-4d00-9d99-40e239be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83f049-b0e5-4c05-a625-b2ac54784d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889df72-60e3-4d00-9d99-40e239be885c" xsi:nil="true"/>
  </documentManagement>
</p:properties>
</file>

<file path=customXml/itemProps1.xml><?xml version="1.0" encoding="utf-8"?>
<ds:datastoreItem xmlns:ds="http://schemas.openxmlformats.org/officeDocument/2006/customXml" ds:itemID="{BB61B4D3-2ED7-41CE-B9BC-36822EB18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89df72-60e3-4d00-9d99-40e239be885c"/>
    <ds:schemaRef ds:uri="e183f049-b0e5-4c05-a625-b2ac54784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BD40E-BBB1-4D31-AE42-DC150FB39E36}">
  <ds:schemaRefs>
    <ds:schemaRef ds:uri="http://schemas.microsoft.com/sharepoint/v3/contenttype/forms"/>
  </ds:schemaRefs>
</ds:datastoreItem>
</file>

<file path=customXml/itemProps3.xml><?xml version="1.0" encoding="utf-8"?>
<ds:datastoreItem xmlns:ds="http://schemas.openxmlformats.org/officeDocument/2006/customXml" ds:itemID="{9C7E7BEE-B6D7-40DB-8348-B3E23D0FC4F1}">
  <ds:schemaRef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e183f049-b0e5-4c05-a625-b2ac54784dd9"/>
    <ds:schemaRef ds:uri="http://purl.org/dc/terms/"/>
    <ds:schemaRef ds:uri="http://schemas.microsoft.com/office/infopath/2007/PartnerControls"/>
    <ds:schemaRef ds:uri="c889df72-60e3-4d00-9d99-40e239be88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571</Words>
  <Characters>3259</Characters>
  <Application>Microsoft Office Word</Application>
  <DocSecurity>0</DocSecurity>
  <Lines>27</Lines>
  <Paragraphs>7</Paragraphs>
  <ScaleCrop>false</ScaleCrop>
  <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Bailey-Lewis</dc:creator>
  <cp:keywords/>
  <dc:description/>
  <cp:lastModifiedBy>Nicole Bailey-Lewis</cp:lastModifiedBy>
  <cp:revision>1</cp:revision>
  <dcterms:created xsi:type="dcterms:W3CDTF">2025-09-25T12:30:00Z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0x0101002C168444A427644DA91B277473D86818</vt:lpwstr>
  </property>
</Properties>
</file>