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1C10" w14:textId="77777777" w:rsidR="001071B4" w:rsidRDefault="001071B4" w:rsidP="001071B4">
      <w:pPr>
        <w:rPr>
          <w:b/>
          <w:bCs/>
        </w:rPr>
      </w:pPr>
    </w:p>
    <w:p w14:paraId="210FCE37" w14:textId="77777777" w:rsidR="001071B4" w:rsidRDefault="001071B4" w:rsidP="001071B4">
      <w:pPr>
        <w:rPr>
          <w:b/>
          <w:bCs/>
        </w:rPr>
      </w:pPr>
    </w:p>
    <w:p w14:paraId="19667AF6" w14:textId="79AFF278" w:rsidR="001071B4" w:rsidRPr="00C3291C" w:rsidRDefault="00C3291C" w:rsidP="00C3291C">
      <w:pPr>
        <w:jc w:val="center"/>
        <w:rPr>
          <w:b/>
          <w:bCs/>
          <w:color w:val="EE0000"/>
          <w:sz w:val="40"/>
          <w:szCs w:val="40"/>
        </w:rPr>
      </w:pPr>
      <w:r>
        <w:rPr>
          <w:b/>
          <w:bCs/>
          <w:color w:val="EE0000"/>
          <w:sz w:val="40"/>
          <w:szCs w:val="40"/>
        </w:rPr>
        <w:t xml:space="preserve">PSHE &amp; RSE </w:t>
      </w:r>
      <w:r w:rsidR="001071B4" w:rsidRPr="00C3291C">
        <w:rPr>
          <w:b/>
          <w:bCs/>
          <w:color w:val="EE0000"/>
          <w:sz w:val="40"/>
          <w:szCs w:val="40"/>
        </w:rPr>
        <w:t>POLICY</w:t>
      </w:r>
    </w:p>
    <w:p w14:paraId="0B87E911" w14:textId="77777777" w:rsidR="001071B4" w:rsidRPr="001071B4" w:rsidRDefault="001071B4" w:rsidP="00C3291C">
      <w:pPr>
        <w:jc w:val="center"/>
        <w:rPr>
          <w:b/>
          <w:bCs/>
        </w:rPr>
      </w:pPr>
    </w:p>
    <w:p w14:paraId="7804EAE8" w14:textId="77777777" w:rsidR="001071B4" w:rsidRPr="00C3291C" w:rsidRDefault="001071B4" w:rsidP="00C3291C">
      <w:pPr>
        <w:jc w:val="center"/>
      </w:pPr>
      <w:r w:rsidRPr="00C3291C">
        <w:t xml:space="preserve">Date Produced: </w:t>
      </w:r>
      <w:r w:rsidRPr="00C3291C">
        <w:rPr>
          <w:color w:val="EE0000"/>
        </w:rPr>
        <w:t>August 2025</w:t>
      </w:r>
    </w:p>
    <w:p w14:paraId="6FB4B18A" w14:textId="77777777" w:rsidR="001071B4" w:rsidRPr="00C3291C" w:rsidRDefault="001071B4" w:rsidP="00C3291C">
      <w:pPr>
        <w:jc w:val="center"/>
      </w:pPr>
    </w:p>
    <w:p w14:paraId="020BE8E8" w14:textId="77777777" w:rsidR="001071B4" w:rsidRPr="00C3291C" w:rsidRDefault="001071B4" w:rsidP="00C3291C">
      <w:pPr>
        <w:jc w:val="center"/>
      </w:pPr>
      <w:r w:rsidRPr="00C3291C">
        <w:t xml:space="preserve">Review Date: </w:t>
      </w:r>
      <w:r w:rsidRPr="00C3291C">
        <w:rPr>
          <w:color w:val="EE0000"/>
        </w:rPr>
        <w:t>September 2026</w:t>
      </w:r>
    </w:p>
    <w:p w14:paraId="1DF2C3CE" w14:textId="77777777" w:rsidR="001071B4" w:rsidRPr="00C3291C" w:rsidRDefault="001071B4" w:rsidP="00C3291C">
      <w:pPr>
        <w:jc w:val="center"/>
      </w:pPr>
    </w:p>
    <w:p w14:paraId="64C16E57" w14:textId="054E802C" w:rsidR="001071B4" w:rsidRPr="00C3291C" w:rsidRDefault="001071B4" w:rsidP="00C3291C">
      <w:pPr>
        <w:jc w:val="center"/>
      </w:pPr>
      <w:r w:rsidRPr="00C3291C">
        <w:t xml:space="preserve">Next Review Date: </w:t>
      </w:r>
      <w:r w:rsidRPr="00C3291C">
        <w:rPr>
          <w:color w:val="EE0000"/>
        </w:rPr>
        <w:t>September 2027</w:t>
      </w:r>
    </w:p>
    <w:p w14:paraId="49DC1E99" w14:textId="77777777" w:rsidR="001071B4" w:rsidRDefault="001071B4" w:rsidP="001071B4">
      <w:pPr>
        <w:rPr>
          <w:b/>
          <w:bCs/>
        </w:rPr>
      </w:pPr>
    </w:p>
    <w:p w14:paraId="2B7FB8CD" w14:textId="77777777" w:rsidR="001071B4" w:rsidRDefault="001071B4" w:rsidP="001071B4">
      <w:pPr>
        <w:rPr>
          <w:b/>
          <w:bCs/>
        </w:rPr>
      </w:pPr>
    </w:p>
    <w:p w14:paraId="28C7329F" w14:textId="77777777" w:rsidR="001071B4" w:rsidRDefault="001071B4" w:rsidP="001071B4">
      <w:pPr>
        <w:rPr>
          <w:b/>
          <w:bCs/>
        </w:rPr>
      </w:pPr>
    </w:p>
    <w:p w14:paraId="4678BA0A" w14:textId="77777777" w:rsidR="001071B4" w:rsidRDefault="001071B4" w:rsidP="001071B4">
      <w:pPr>
        <w:rPr>
          <w:b/>
          <w:bCs/>
        </w:rPr>
      </w:pPr>
    </w:p>
    <w:p w14:paraId="4ADB6752" w14:textId="77777777" w:rsidR="001071B4" w:rsidRDefault="001071B4" w:rsidP="001071B4">
      <w:pPr>
        <w:rPr>
          <w:b/>
          <w:bCs/>
        </w:rPr>
      </w:pPr>
    </w:p>
    <w:p w14:paraId="49CA3C85" w14:textId="77777777" w:rsidR="001071B4" w:rsidRDefault="001071B4" w:rsidP="001071B4">
      <w:pPr>
        <w:rPr>
          <w:b/>
          <w:bCs/>
        </w:rPr>
      </w:pPr>
    </w:p>
    <w:p w14:paraId="5797FEFE" w14:textId="77777777" w:rsidR="001071B4" w:rsidRDefault="001071B4" w:rsidP="001071B4">
      <w:pPr>
        <w:rPr>
          <w:b/>
          <w:bCs/>
        </w:rPr>
      </w:pPr>
    </w:p>
    <w:p w14:paraId="0C508161" w14:textId="77777777" w:rsidR="001071B4" w:rsidRDefault="001071B4" w:rsidP="001071B4">
      <w:pPr>
        <w:rPr>
          <w:b/>
          <w:bCs/>
        </w:rPr>
      </w:pPr>
    </w:p>
    <w:p w14:paraId="5A83BAD6" w14:textId="77777777" w:rsidR="001071B4" w:rsidRDefault="001071B4" w:rsidP="001071B4">
      <w:pPr>
        <w:rPr>
          <w:b/>
          <w:bCs/>
        </w:rPr>
      </w:pPr>
    </w:p>
    <w:p w14:paraId="41A49A4B" w14:textId="77777777" w:rsidR="001071B4" w:rsidRDefault="001071B4" w:rsidP="001071B4">
      <w:pPr>
        <w:rPr>
          <w:b/>
          <w:bCs/>
        </w:rPr>
      </w:pPr>
    </w:p>
    <w:p w14:paraId="7E5149D4" w14:textId="77777777" w:rsidR="001071B4" w:rsidRDefault="001071B4" w:rsidP="001071B4">
      <w:pPr>
        <w:rPr>
          <w:b/>
          <w:bCs/>
        </w:rPr>
      </w:pPr>
    </w:p>
    <w:p w14:paraId="4964C009" w14:textId="77777777" w:rsidR="001071B4" w:rsidRDefault="001071B4" w:rsidP="001071B4">
      <w:pPr>
        <w:rPr>
          <w:b/>
          <w:bCs/>
        </w:rPr>
      </w:pPr>
    </w:p>
    <w:p w14:paraId="53AF87AB" w14:textId="0F8A5828" w:rsidR="001071B4" w:rsidRPr="001071B4" w:rsidRDefault="001071B4" w:rsidP="001071B4">
      <w:pPr>
        <w:rPr>
          <w:b/>
          <w:bCs/>
        </w:rPr>
      </w:pPr>
      <w:r w:rsidRPr="001071B4">
        <w:rPr>
          <w:b/>
          <w:bCs/>
        </w:rPr>
        <w:t>1. Policy Statement</w:t>
      </w:r>
    </w:p>
    <w:p w14:paraId="33A8F703" w14:textId="77777777" w:rsidR="001071B4" w:rsidRDefault="001071B4" w:rsidP="001071B4">
      <w:r>
        <w:t>This policy outlines the approach to delivering Personal, Social, Health and Economic (PSHE) education, including statutory Relationships and Sex Education (RSE), within [Name of Provision], a specialist alternative provision setting. We are committed to delivering a curriculum that is relevant, inclusive, and adapted to the needs of our learners.</w:t>
      </w:r>
    </w:p>
    <w:p w14:paraId="741907DA" w14:textId="77777777" w:rsidR="001071B4" w:rsidRDefault="001071B4" w:rsidP="001071B4"/>
    <w:p w14:paraId="7F4F2742" w14:textId="77777777" w:rsidR="001071B4" w:rsidRPr="001071B4" w:rsidRDefault="001071B4" w:rsidP="001071B4">
      <w:pPr>
        <w:rPr>
          <w:b/>
          <w:bCs/>
        </w:rPr>
      </w:pPr>
      <w:r w:rsidRPr="001071B4">
        <w:rPr>
          <w:b/>
          <w:bCs/>
        </w:rPr>
        <w:t>2. Aims and Objectives</w:t>
      </w:r>
    </w:p>
    <w:p w14:paraId="56BCE2FE" w14:textId="302906E3" w:rsidR="001071B4" w:rsidRDefault="001071B4" w:rsidP="001071B4">
      <w:r>
        <w:lastRenderedPageBreak/>
        <w:t>Our PSHE and RSE curriculum aims to:</w:t>
      </w:r>
    </w:p>
    <w:p w14:paraId="354B8B87" w14:textId="11D43BDD" w:rsidR="001071B4" w:rsidRDefault="001071B4" w:rsidP="001071B4">
      <w:pPr>
        <w:pStyle w:val="ListParagraph"/>
        <w:numPr>
          <w:ilvl w:val="0"/>
          <w:numId w:val="1"/>
        </w:numPr>
      </w:pPr>
      <w:r>
        <w:t>Support pupils’ personal development and well-being</w:t>
      </w:r>
    </w:p>
    <w:p w14:paraId="3267B348" w14:textId="77777777" w:rsidR="001071B4" w:rsidRDefault="001071B4" w:rsidP="001071B4">
      <w:pPr>
        <w:pStyle w:val="ListParagraph"/>
        <w:numPr>
          <w:ilvl w:val="0"/>
          <w:numId w:val="1"/>
        </w:numPr>
      </w:pPr>
      <w:r>
        <w:t>Promote positive relationships and emotional resilience</w:t>
      </w:r>
    </w:p>
    <w:p w14:paraId="250F247E" w14:textId="77777777" w:rsidR="001071B4" w:rsidRDefault="001071B4" w:rsidP="001071B4">
      <w:pPr>
        <w:pStyle w:val="ListParagraph"/>
        <w:numPr>
          <w:ilvl w:val="0"/>
          <w:numId w:val="1"/>
        </w:numPr>
      </w:pPr>
      <w:r>
        <w:t>Equip pupils with the knowledge, skills, and values to make safe, informed decisions</w:t>
      </w:r>
    </w:p>
    <w:p w14:paraId="4907E3B4" w14:textId="77777777" w:rsidR="001071B4" w:rsidRDefault="001071B4" w:rsidP="001071B4">
      <w:pPr>
        <w:pStyle w:val="ListParagraph"/>
        <w:numPr>
          <w:ilvl w:val="0"/>
          <w:numId w:val="1"/>
        </w:numPr>
      </w:pPr>
      <w:r>
        <w:t>Prepare pupils for life beyond school, including in employment and independent living</w:t>
      </w:r>
    </w:p>
    <w:p w14:paraId="6B8A49DE" w14:textId="77777777" w:rsidR="001071B4" w:rsidRDefault="001071B4" w:rsidP="001071B4">
      <w:pPr>
        <w:pStyle w:val="ListParagraph"/>
        <w:numPr>
          <w:ilvl w:val="0"/>
          <w:numId w:val="1"/>
        </w:numPr>
      </w:pPr>
      <w:r>
        <w:t>Address and support the individual and often complex needs of pupils within AP</w:t>
      </w:r>
    </w:p>
    <w:p w14:paraId="3340B219" w14:textId="77777777" w:rsidR="001071B4" w:rsidRDefault="001071B4" w:rsidP="001071B4"/>
    <w:p w14:paraId="53FD4B03" w14:textId="77777777" w:rsidR="001071B4" w:rsidRPr="001071B4" w:rsidRDefault="001071B4" w:rsidP="001071B4">
      <w:pPr>
        <w:rPr>
          <w:b/>
          <w:bCs/>
        </w:rPr>
      </w:pPr>
      <w:r w:rsidRPr="001071B4">
        <w:rPr>
          <w:b/>
          <w:bCs/>
        </w:rPr>
        <w:t>3. Statutory Requirements</w:t>
      </w:r>
    </w:p>
    <w:p w14:paraId="51DF005D" w14:textId="77777777" w:rsidR="001071B4" w:rsidRDefault="001071B4" w:rsidP="001071B4">
      <w:r>
        <w:t>This policy is compliant with:</w:t>
      </w:r>
    </w:p>
    <w:p w14:paraId="575FC138" w14:textId="77777777" w:rsidR="001071B4" w:rsidRDefault="001071B4" w:rsidP="001071B4">
      <w:pPr>
        <w:pStyle w:val="ListParagraph"/>
        <w:numPr>
          <w:ilvl w:val="0"/>
          <w:numId w:val="2"/>
        </w:numPr>
      </w:pPr>
      <w:r>
        <w:t>The Relationships Education, Relationships and Sex Education and Health Education (England) Regulations 2019</w:t>
      </w:r>
    </w:p>
    <w:p w14:paraId="674E41D8" w14:textId="77777777" w:rsidR="001071B4" w:rsidRDefault="001071B4" w:rsidP="001071B4">
      <w:pPr>
        <w:pStyle w:val="ListParagraph"/>
        <w:numPr>
          <w:ilvl w:val="0"/>
          <w:numId w:val="2"/>
        </w:numPr>
      </w:pPr>
      <w:r>
        <w:t>The Children and Social Work Act 2017</w:t>
      </w:r>
    </w:p>
    <w:p w14:paraId="13523D38" w14:textId="77777777" w:rsidR="001071B4" w:rsidRDefault="001071B4" w:rsidP="001071B4">
      <w:pPr>
        <w:pStyle w:val="ListParagraph"/>
        <w:numPr>
          <w:ilvl w:val="0"/>
          <w:numId w:val="2"/>
        </w:numPr>
      </w:pPr>
      <w:r>
        <w:t>DfE Statutory Guidance (2020)</w:t>
      </w:r>
    </w:p>
    <w:p w14:paraId="78399133" w14:textId="77777777" w:rsidR="001071B4" w:rsidRDefault="001071B4" w:rsidP="001071B4">
      <w:pPr>
        <w:pStyle w:val="ListParagraph"/>
        <w:numPr>
          <w:ilvl w:val="0"/>
          <w:numId w:val="2"/>
        </w:numPr>
      </w:pPr>
      <w:r>
        <w:t>Keeping Children Safe in Education (2024)</w:t>
      </w:r>
    </w:p>
    <w:p w14:paraId="1646046D" w14:textId="77777777" w:rsidR="001071B4" w:rsidRDefault="001071B4" w:rsidP="001071B4">
      <w:pPr>
        <w:pStyle w:val="ListParagraph"/>
        <w:numPr>
          <w:ilvl w:val="0"/>
          <w:numId w:val="2"/>
        </w:numPr>
      </w:pPr>
      <w:r>
        <w:t>Equality Act 2010</w:t>
      </w:r>
    </w:p>
    <w:p w14:paraId="17247B5A" w14:textId="77777777" w:rsidR="001071B4" w:rsidRDefault="001071B4" w:rsidP="001071B4"/>
    <w:p w14:paraId="6D9CF68C" w14:textId="77777777" w:rsidR="001071B4" w:rsidRDefault="001071B4" w:rsidP="001071B4">
      <w:r>
        <w:t>While alternative provisions are not always bound by the same obligations as mainstream schools, we are committed to meeting statutory duties where possible and appropriate for our learners.</w:t>
      </w:r>
    </w:p>
    <w:p w14:paraId="39AB444F" w14:textId="77777777" w:rsidR="001071B4" w:rsidRDefault="001071B4" w:rsidP="001071B4"/>
    <w:p w14:paraId="7A685074" w14:textId="77777777" w:rsidR="001071B4" w:rsidRPr="001071B4" w:rsidRDefault="001071B4" w:rsidP="001071B4">
      <w:pPr>
        <w:rPr>
          <w:b/>
          <w:bCs/>
        </w:rPr>
      </w:pPr>
      <w:r w:rsidRPr="001071B4">
        <w:rPr>
          <w:b/>
          <w:bCs/>
        </w:rPr>
        <w:t>4. Curriculum Delivery</w:t>
      </w:r>
    </w:p>
    <w:p w14:paraId="0EE37678" w14:textId="77777777" w:rsidR="001071B4" w:rsidRPr="001071B4" w:rsidRDefault="001071B4" w:rsidP="001071B4">
      <w:pPr>
        <w:rPr>
          <w:b/>
          <w:bCs/>
        </w:rPr>
      </w:pPr>
      <w:r w:rsidRPr="001071B4">
        <w:rPr>
          <w:b/>
          <w:bCs/>
        </w:rPr>
        <w:t>4.1. Approach</w:t>
      </w:r>
    </w:p>
    <w:p w14:paraId="474484AD" w14:textId="77777777" w:rsidR="001071B4" w:rsidRDefault="001071B4" w:rsidP="001071B4"/>
    <w:p w14:paraId="2AA2CBB2" w14:textId="77777777" w:rsidR="001071B4" w:rsidRDefault="001071B4" w:rsidP="001071B4">
      <w:r>
        <w:t>Our PSHE and RSE education is:</w:t>
      </w:r>
    </w:p>
    <w:p w14:paraId="752CF63D" w14:textId="77777777" w:rsidR="001071B4" w:rsidRDefault="001071B4" w:rsidP="001071B4">
      <w:pPr>
        <w:pStyle w:val="ListParagraph"/>
        <w:numPr>
          <w:ilvl w:val="0"/>
          <w:numId w:val="3"/>
        </w:numPr>
      </w:pPr>
      <w:r>
        <w:t>Tailored to the emotional, cognitive, and developmental needs of learners</w:t>
      </w:r>
    </w:p>
    <w:p w14:paraId="76EA8138" w14:textId="77777777" w:rsidR="001071B4" w:rsidRDefault="001071B4" w:rsidP="001071B4">
      <w:pPr>
        <w:pStyle w:val="ListParagraph"/>
        <w:numPr>
          <w:ilvl w:val="0"/>
          <w:numId w:val="3"/>
        </w:numPr>
      </w:pPr>
      <w:r>
        <w:t>Delivered through discrete lessons, form time activities, one-to-one mentoring, enrichment activities, and external workshops</w:t>
      </w:r>
    </w:p>
    <w:p w14:paraId="5C831089" w14:textId="77777777" w:rsidR="001071B4" w:rsidRDefault="001071B4" w:rsidP="001071B4">
      <w:pPr>
        <w:pStyle w:val="ListParagraph"/>
        <w:numPr>
          <w:ilvl w:val="0"/>
          <w:numId w:val="3"/>
        </w:numPr>
      </w:pPr>
      <w:r>
        <w:t>Reinforced through the broader ethos and values of the provision</w:t>
      </w:r>
    </w:p>
    <w:p w14:paraId="2B1E3355" w14:textId="77777777" w:rsidR="001071B4" w:rsidRDefault="001071B4" w:rsidP="001071B4"/>
    <w:p w14:paraId="40A41C5F" w14:textId="77777777" w:rsidR="001071B4" w:rsidRPr="001071B4" w:rsidRDefault="001071B4" w:rsidP="001071B4">
      <w:pPr>
        <w:rPr>
          <w:b/>
          <w:bCs/>
        </w:rPr>
      </w:pPr>
      <w:r w:rsidRPr="001071B4">
        <w:rPr>
          <w:b/>
          <w:bCs/>
        </w:rPr>
        <w:t>4.2. Content Overview</w:t>
      </w:r>
    </w:p>
    <w:p w14:paraId="72E12FD7" w14:textId="77777777" w:rsidR="001071B4" w:rsidRDefault="001071B4" w:rsidP="001071B4"/>
    <w:p w14:paraId="43F54850" w14:textId="77777777" w:rsidR="001071B4" w:rsidRDefault="001071B4" w:rsidP="001071B4">
      <w:r>
        <w:lastRenderedPageBreak/>
        <w:t>Core Themes:</w:t>
      </w:r>
    </w:p>
    <w:p w14:paraId="49F95525" w14:textId="77777777" w:rsidR="001071B4" w:rsidRDefault="001071B4" w:rsidP="001071B4">
      <w:pPr>
        <w:pStyle w:val="ListParagraph"/>
        <w:numPr>
          <w:ilvl w:val="0"/>
          <w:numId w:val="4"/>
        </w:numPr>
      </w:pPr>
      <w:r>
        <w:t>Health and Wellbeing</w:t>
      </w:r>
    </w:p>
    <w:p w14:paraId="406E3CA3" w14:textId="77777777" w:rsidR="001071B4" w:rsidRDefault="001071B4" w:rsidP="001071B4">
      <w:pPr>
        <w:pStyle w:val="ListParagraph"/>
        <w:numPr>
          <w:ilvl w:val="0"/>
          <w:numId w:val="4"/>
        </w:numPr>
      </w:pPr>
      <w:r>
        <w:t>Mental health awareness</w:t>
      </w:r>
    </w:p>
    <w:p w14:paraId="3D2ACFB0" w14:textId="77777777" w:rsidR="001071B4" w:rsidRDefault="001071B4" w:rsidP="001071B4">
      <w:pPr>
        <w:pStyle w:val="ListParagraph"/>
        <w:numPr>
          <w:ilvl w:val="0"/>
          <w:numId w:val="4"/>
        </w:numPr>
      </w:pPr>
      <w:r>
        <w:t>Substance misuse</w:t>
      </w:r>
    </w:p>
    <w:p w14:paraId="5EDC8E1E" w14:textId="77777777" w:rsidR="001071B4" w:rsidRDefault="001071B4" w:rsidP="001071B4">
      <w:pPr>
        <w:pStyle w:val="ListParagraph"/>
        <w:numPr>
          <w:ilvl w:val="0"/>
          <w:numId w:val="4"/>
        </w:numPr>
      </w:pPr>
      <w:r>
        <w:t>Healthy lifestyles</w:t>
      </w:r>
    </w:p>
    <w:p w14:paraId="46790F78" w14:textId="77777777" w:rsidR="001071B4" w:rsidRDefault="001071B4" w:rsidP="001071B4">
      <w:pPr>
        <w:pStyle w:val="ListParagraph"/>
        <w:numPr>
          <w:ilvl w:val="0"/>
          <w:numId w:val="4"/>
        </w:numPr>
      </w:pPr>
      <w:r>
        <w:t>Managing stress and anxiety</w:t>
      </w:r>
    </w:p>
    <w:p w14:paraId="6EDADE52" w14:textId="77777777" w:rsidR="001071B4" w:rsidRDefault="001071B4" w:rsidP="001071B4">
      <w:pPr>
        <w:pStyle w:val="ListParagraph"/>
        <w:numPr>
          <w:ilvl w:val="0"/>
          <w:numId w:val="4"/>
        </w:numPr>
      </w:pPr>
      <w:r>
        <w:t>Relationships (RSE)</w:t>
      </w:r>
    </w:p>
    <w:p w14:paraId="7583BA31" w14:textId="77777777" w:rsidR="001071B4" w:rsidRDefault="001071B4" w:rsidP="001071B4">
      <w:pPr>
        <w:pStyle w:val="ListParagraph"/>
        <w:numPr>
          <w:ilvl w:val="0"/>
          <w:numId w:val="4"/>
        </w:numPr>
      </w:pPr>
      <w:r>
        <w:t>Respectful relationships</w:t>
      </w:r>
    </w:p>
    <w:p w14:paraId="3E2F3D7E" w14:textId="77777777" w:rsidR="001071B4" w:rsidRDefault="001071B4" w:rsidP="001071B4">
      <w:pPr>
        <w:pStyle w:val="ListParagraph"/>
        <w:numPr>
          <w:ilvl w:val="0"/>
          <w:numId w:val="4"/>
        </w:numPr>
      </w:pPr>
      <w:r>
        <w:t>Consent</w:t>
      </w:r>
    </w:p>
    <w:p w14:paraId="5FB2E20B" w14:textId="77777777" w:rsidR="001071B4" w:rsidRDefault="001071B4" w:rsidP="001071B4">
      <w:pPr>
        <w:pStyle w:val="ListParagraph"/>
        <w:numPr>
          <w:ilvl w:val="0"/>
          <w:numId w:val="4"/>
        </w:numPr>
      </w:pPr>
      <w:r>
        <w:t>Online safety</w:t>
      </w:r>
    </w:p>
    <w:p w14:paraId="6CB1A935" w14:textId="77777777" w:rsidR="001071B4" w:rsidRDefault="001071B4" w:rsidP="001071B4">
      <w:pPr>
        <w:pStyle w:val="ListParagraph"/>
        <w:numPr>
          <w:ilvl w:val="0"/>
          <w:numId w:val="4"/>
        </w:numPr>
      </w:pPr>
      <w:r>
        <w:t>Managing conflict</w:t>
      </w:r>
    </w:p>
    <w:p w14:paraId="2480A6BD" w14:textId="77777777" w:rsidR="001071B4" w:rsidRDefault="001071B4" w:rsidP="001071B4">
      <w:pPr>
        <w:pStyle w:val="ListParagraph"/>
        <w:numPr>
          <w:ilvl w:val="0"/>
          <w:numId w:val="4"/>
        </w:numPr>
      </w:pPr>
      <w:r>
        <w:t>Gender identity and sexual orientation</w:t>
      </w:r>
    </w:p>
    <w:p w14:paraId="0E9886F1" w14:textId="77777777" w:rsidR="001071B4" w:rsidRDefault="001071B4" w:rsidP="001071B4">
      <w:pPr>
        <w:pStyle w:val="ListParagraph"/>
        <w:numPr>
          <w:ilvl w:val="0"/>
          <w:numId w:val="4"/>
        </w:numPr>
      </w:pPr>
      <w:r>
        <w:t>Safe sex and contraception (age/stage appropriate)</w:t>
      </w:r>
    </w:p>
    <w:p w14:paraId="44768D1D" w14:textId="77777777" w:rsidR="001071B4" w:rsidRDefault="001071B4" w:rsidP="001071B4">
      <w:pPr>
        <w:pStyle w:val="ListParagraph"/>
        <w:numPr>
          <w:ilvl w:val="0"/>
          <w:numId w:val="4"/>
        </w:numPr>
      </w:pPr>
      <w:r>
        <w:t>Living in the Wider World</w:t>
      </w:r>
    </w:p>
    <w:p w14:paraId="77365C14" w14:textId="77777777" w:rsidR="001071B4" w:rsidRDefault="001071B4" w:rsidP="001071B4">
      <w:pPr>
        <w:pStyle w:val="ListParagraph"/>
        <w:numPr>
          <w:ilvl w:val="0"/>
          <w:numId w:val="4"/>
        </w:numPr>
      </w:pPr>
      <w:r>
        <w:t>Rights and responsibilities</w:t>
      </w:r>
    </w:p>
    <w:p w14:paraId="2FD5A72B" w14:textId="77777777" w:rsidR="001071B4" w:rsidRDefault="001071B4" w:rsidP="001071B4">
      <w:pPr>
        <w:pStyle w:val="ListParagraph"/>
        <w:numPr>
          <w:ilvl w:val="0"/>
          <w:numId w:val="4"/>
        </w:numPr>
      </w:pPr>
      <w:r>
        <w:t>Financial literacy</w:t>
      </w:r>
    </w:p>
    <w:p w14:paraId="3195E6D1" w14:textId="77777777" w:rsidR="001071B4" w:rsidRDefault="001071B4" w:rsidP="001071B4">
      <w:pPr>
        <w:pStyle w:val="ListParagraph"/>
        <w:numPr>
          <w:ilvl w:val="0"/>
          <w:numId w:val="4"/>
        </w:numPr>
      </w:pPr>
      <w:r>
        <w:t>Careers and employability</w:t>
      </w:r>
    </w:p>
    <w:p w14:paraId="14F55788" w14:textId="77777777" w:rsidR="001071B4" w:rsidRDefault="001071B4" w:rsidP="001071B4">
      <w:pPr>
        <w:pStyle w:val="ListParagraph"/>
        <w:numPr>
          <w:ilvl w:val="0"/>
          <w:numId w:val="4"/>
        </w:numPr>
      </w:pPr>
      <w:r>
        <w:t>Digital literacy</w:t>
      </w:r>
    </w:p>
    <w:p w14:paraId="46D40E3C" w14:textId="212EA179" w:rsidR="001071B4" w:rsidRDefault="001071B4" w:rsidP="001071B4">
      <w:pPr>
        <w:pStyle w:val="ListParagraph"/>
        <w:numPr>
          <w:ilvl w:val="0"/>
          <w:numId w:val="4"/>
        </w:numPr>
      </w:pPr>
      <w:r>
        <w:t>Equality and inclusion</w:t>
      </w:r>
    </w:p>
    <w:p w14:paraId="5032EFE2" w14:textId="77777777" w:rsidR="001071B4" w:rsidRDefault="001071B4" w:rsidP="001071B4"/>
    <w:p w14:paraId="4D299402" w14:textId="77777777" w:rsidR="001071B4" w:rsidRPr="001071B4" w:rsidRDefault="001071B4" w:rsidP="001071B4">
      <w:pPr>
        <w:rPr>
          <w:b/>
          <w:bCs/>
        </w:rPr>
      </w:pPr>
      <w:r w:rsidRPr="001071B4">
        <w:rPr>
          <w:b/>
          <w:bCs/>
        </w:rPr>
        <w:t>4.3. Adaptation for Needs</w:t>
      </w:r>
    </w:p>
    <w:p w14:paraId="151D9DDF" w14:textId="03C7B75D" w:rsidR="001071B4" w:rsidRDefault="001071B4" w:rsidP="001071B4">
      <w:r>
        <w:t>W</w:t>
      </w:r>
      <w:r>
        <w:t>e recognise the diverse and often complex needs of our learners. Content and delivery methods are adapted accordingly:</w:t>
      </w:r>
    </w:p>
    <w:p w14:paraId="66CB8019" w14:textId="77777777" w:rsidR="001071B4" w:rsidRDefault="001071B4" w:rsidP="001071B4">
      <w:pPr>
        <w:pStyle w:val="ListParagraph"/>
        <w:numPr>
          <w:ilvl w:val="0"/>
          <w:numId w:val="5"/>
        </w:numPr>
      </w:pPr>
      <w:r>
        <w:t>Trauma-informed practice</w:t>
      </w:r>
    </w:p>
    <w:p w14:paraId="5DC93C78" w14:textId="77777777" w:rsidR="001071B4" w:rsidRDefault="001071B4" w:rsidP="001071B4">
      <w:pPr>
        <w:pStyle w:val="ListParagraph"/>
        <w:numPr>
          <w:ilvl w:val="0"/>
          <w:numId w:val="5"/>
        </w:numPr>
      </w:pPr>
      <w:r>
        <w:t>One-to-one or small group delivery</w:t>
      </w:r>
    </w:p>
    <w:p w14:paraId="1080A96E" w14:textId="77777777" w:rsidR="001071B4" w:rsidRDefault="001071B4" w:rsidP="001071B4">
      <w:pPr>
        <w:pStyle w:val="ListParagraph"/>
        <w:numPr>
          <w:ilvl w:val="0"/>
          <w:numId w:val="5"/>
        </w:numPr>
      </w:pPr>
      <w:r>
        <w:t>Support from pastoral staff, counsellors, or external agencies</w:t>
      </w:r>
    </w:p>
    <w:p w14:paraId="3EED1C6E" w14:textId="5922360E" w:rsidR="001071B4" w:rsidRDefault="001071B4" w:rsidP="001071B4">
      <w:pPr>
        <w:pStyle w:val="ListParagraph"/>
        <w:numPr>
          <w:ilvl w:val="0"/>
          <w:numId w:val="5"/>
        </w:numPr>
      </w:pPr>
      <w:r>
        <w:t>Visual, practical, and discussion-based activities</w:t>
      </w:r>
    </w:p>
    <w:p w14:paraId="29688194" w14:textId="77777777" w:rsidR="001071B4" w:rsidRDefault="001071B4" w:rsidP="001071B4"/>
    <w:p w14:paraId="293FC789" w14:textId="77777777" w:rsidR="001071B4" w:rsidRPr="001071B4" w:rsidRDefault="001071B4" w:rsidP="001071B4">
      <w:pPr>
        <w:rPr>
          <w:b/>
          <w:bCs/>
        </w:rPr>
      </w:pPr>
      <w:r w:rsidRPr="001071B4">
        <w:rPr>
          <w:b/>
          <w:bCs/>
        </w:rPr>
        <w:t>5. Safeguarding</w:t>
      </w:r>
    </w:p>
    <w:p w14:paraId="58B1FBFF" w14:textId="77777777" w:rsidR="001071B4" w:rsidRDefault="001071B4" w:rsidP="001071B4">
      <w:r>
        <w:t>Safeguarding is central to all PSHE and RSE delivery. We create a safe learning environment by:</w:t>
      </w:r>
    </w:p>
    <w:p w14:paraId="5F91E312" w14:textId="77777777" w:rsidR="001071B4" w:rsidRDefault="001071B4" w:rsidP="001071B4">
      <w:pPr>
        <w:pStyle w:val="ListParagraph"/>
        <w:numPr>
          <w:ilvl w:val="0"/>
          <w:numId w:val="6"/>
        </w:numPr>
      </w:pPr>
      <w:r>
        <w:t>Establishing ground rules</w:t>
      </w:r>
    </w:p>
    <w:p w14:paraId="59E20F74" w14:textId="77777777" w:rsidR="001071B4" w:rsidRDefault="001071B4" w:rsidP="001071B4">
      <w:pPr>
        <w:pStyle w:val="ListParagraph"/>
        <w:numPr>
          <w:ilvl w:val="0"/>
          <w:numId w:val="6"/>
        </w:numPr>
      </w:pPr>
      <w:r>
        <w:t>Using anonymised case studies or distancing techniques</w:t>
      </w:r>
    </w:p>
    <w:p w14:paraId="1A35E838" w14:textId="77777777" w:rsidR="001071B4" w:rsidRDefault="001071B4" w:rsidP="001071B4">
      <w:pPr>
        <w:pStyle w:val="ListParagraph"/>
        <w:numPr>
          <w:ilvl w:val="0"/>
          <w:numId w:val="6"/>
        </w:numPr>
      </w:pPr>
      <w:r>
        <w:t>Providing opportunities for learners to ask questions in private</w:t>
      </w:r>
    </w:p>
    <w:p w14:paraId="1058993C" w14:textId="77777777" w:rsidR="001071B4" w:rsidRDefault="001071B4" w:rsidP="001071B4">
      <w:pPr>
        <w:pStyle w:val="ListParagraph"/>
        <w:numPr>
          <w:ilvl w:val="0"/>
          <w:numId w:val="6"/>
        </w:numPr>
      </w:pPr>
      <w:r>
        <w:t>Signposting to internal and external support</w:t>
      </w:r>
    </w:p>
    <w:p w14:paraId="0FE07BD0" w14:textId="77777777" w:rsidR="001071B4" w:rsidRDefault="001071B4" w:rsidP="001071B4">
      <w:pPr>
        <w:pStyle w:val="ListParagraph"/>
        <w:numPr>
          <w:ilvl w:val="0"/>
          <w:numId w:val="6"/>
        </w:numPr>
      </w:pPr>
      <w:r>
        <w:lastRenderedPageBreak/>
        <w:t>Staff are trained to respond appropriately to disclosures and follow the setting’s safeguarding procedures.</w:t>
      </w:r>
    </w:p>
    <w:p w14:paraId="31FA8ABE" w14:textId="77777777" w:rsidR="001071B4" w:rsidRDefault="001071B4" w:rsidP="001071B4"/>
    <w:p w14:paraId="73A96CFE" w14:textId="77777777" w:rsidR="001071B4" w:rsidRPr="001071B4" w:rsidRDefault="001071B4" w:rsidP="001071B4">
      <w:pPr>
        <w:rPr>
          <w:b/>
          <w:bCs/>
        </w:rPr>
      </w:pPr>
      <w:r w:rsidRPr="001071B4">
        <w:rPr>
          <w:b/>
          <w:bCs/>
        </w:rPr>
        <w:t>6. Parental Engagement and Right to Withdraw</w:t>
      </w:r>
    </w:p>
    <w:p w14:paraId="082A08F4" w14:textId="77777777" w:rsidR="001071B4" w:rsidRDefault="001071B4" w:rsidP="001071B4">
      <w:pPr>
        <w:pStyle w:val="ListParagraph"/>
        <w:numPr>
          <w:ilvl w:val="0"/>
          <w:numId w:val="7"/>
        </w:numPr>
      </w:pPr>
      <w:r>
        <w:t>Parents and carers are informed about the RSE content.</w:t>
      </w:r>
    </w:p>
    <w:p w14:paraId="341FB645" w14:textId="77777777" w:rsidR="001071B4" w:rsidRDefault="001071B4" w:rsidP="001071B4">
      <w:pPr>
        <w:pStyle w:val="ListParagraph"/>
        <w:numPr>
          <w:ilvl w:val="0"/>
          <w:numId w:val="7"/>
        </w:numPr>
      </w:pPr>
      <w:r>
        <w:t>They have the right to request withdrawal from some or all of sex education (excluding relationships and health education) up to three terms before the pupil turns 16.</w:t>
      </w:r>
    </w:p>
    <w:p w14:paraId="044208FC" w14:textId="77777777" w:rsidR="001071B4" w:rsidRDefault="001071B4" w:rsidP="001071B4">
      <w:pPr>
        <w:pStyle w:val="ListParagraph"/>
        <w:numPr>
          <w:ilvl w:val="0"/>
          <w:numId w:val="7"/>
        </w:numPr>
      </w:pPr>
      <w:r>
        <w:t>Requests will be handled sensitively, with a focus on the best interests of the learner.</w:t>
      </w:r>
    </w:p>
    <w:p w14:paraId="745F4C83" w14:textId="77777777" w:rsidR="001071B4" w:rsidRDefault="001071B4" w:rsidP="001071B4"/>
    <w:p w14:paraId="07073ACC" w14:textId="77777777" w:rsidR="001071B4" w:rsidRPr="001071B4" w:rsidRDefault="001071B4" w:rsidP="001071B4">
      <w:pPr>
        <w:rPr>
          <w:b/>
          <w:bCs/>
        </w:rPr>
      </w:pPr>
      <w:r w:rsidRPr="001071B4">
        <w:rPr>
          <w:b/>
          <w:bCs/>
        </w:rPr>
        <w:t>7. Monitoring and Evaluation</w:t>
      </w:r>
    </w:p>
    <w:p w14:paraId="099A4482" w14:textId="77777777" w:rsidR="001071B4" w:rsidRDefault="001071B4" w:rsidP="001071B4">
      <w:pPr>
        <w:pStyle w:val="ListParagraph"/>
        <w:numPr>
          <w:ilvl w:val="0"/>
          <w:numId w:val="8"/>
        </w:numPr>
      </w:pPr>
      <w:r>
        <w:t>Curriculum delivery is reviewed termly by the PSHE Lead/SENCO.</w:t>
      </w:r>
    </w:p>
    <w:p w14:paraId="682517DE" w14:textId="77777777" w:rsidR="001071B4" w:rsidRDefault="001071B4" w:rsidP="001071B4">
      <w:pPr>
        <w:pStyle w:val="ListParagraph"/>
        <w:numPr>
          <w:ilvl w:val="0"/>
          <w:numId w:val="8"/>
        </w:numPr>
      </w:pPr>
      <w:r>
        <w:t>Pupil voice is collected to ensure content remains relevant and engaging.</w:t>
      </w:r>
    </w:p>
    <w:p w14:paraId="295C3DCD" w14:textId="77777777" w:rsidR="001071B4" w:rsidRDefault="001071B4" w:rsidP="001071B4">
      <w:pPr>
        <w:pStyle w:val="ListParagraph"/>
        <w:numPr>
          <w:ilvl w:val="0"/>
          <w:numId w:val="8"/>
        </w:numPr>
      </w:pPr>
      <w:r>
        <w:t>Staff receive training and support in delivering PSHE and RSE effectively.</w:t>
      </w:r>
    </w:p>
    <w:p w14:paraId="52BB9F70" w14:textId="77777777" w:rsidR="001071B4" w:rsidRDefault="001071B4" w:rsidP="001071B4"/>
    <w:p w14:paraId="02E06DD9" w14:textId="77777777" w:rsidR="001071B4" w:rsidRPr="001071B4" w:rsidRDefault="001071B4" w:rsidP="001071B4">
      <w:pPr>
        <w:rPr>
          <w:b/>
          <w:bCs/>
        </w:rPr>
      </w:pPr>
      <w:r w:rsidRPr="001071B4">
        <w:rPr>
          <w:b/>
          <w:bCs/>
        </w:rPr>
        <w:t>8. Roles and Responsibilities</w:t>
      </w:r>
    </w:p>
    <w:p w14:paraId="7639D8BC" w14:textId="77777777" w:rsidR="001071B4" w:rsidRDefault="001071B4" w:rsidP="001071B4">
      <w:pPr>
        <w:pStyle w:val="ListParagraph"/>
        <w:numPr>
          <w:ilvl w:val="0"/>
          <w:numId w:val="9"/>
        </w:numPr>
      </w:pPr>
      <w:r>
        <w:t>Headteacher/Principal: Ensures compliance with statutory guidance and overall quality assurance</w:t>
      </w:r>
    </w:p>
    <w:p w14:paraId="41F33D1D" w14:textId="77777777" w:rsidR="001071B4" w:rsidRDefault="001071B4" w:rsidP="001071B4">
      <w:pPr>
        <w:pStyle w:val="ListParagraph"/>
        <w:numPr>
          <w:ilvl w:val="0"/>
          <w:numId w:val="9"/>
        </w:numPr>
      </w:pPr>
      <w:r>
        <w:t>PSHE Lead: Designs curriculum, oversees delivery, and supports staff</w:t>
      </w:r>
    </w:p>
    <w:p w14:paraId="5D73DBEA" w14:textId="77777777" w:rsidR="001071B4" w:rsidRDefault="001071B4" w:rsidP="001071B4">
      <w:pPr>
        <w:pStyle w:val="ListParagraph"/>
        <w:numPr>
          <w:ilvl w:val="0"/>
          <w:numId w:val="9"/>
        </w:numPr>
      </w:pPr>
      <w:r>
        <w:t>Teaching Staff: Deliver PSHE/RSE content and refer safeguarding concerns</w:t>
      </w:r>
    </w:p>
    <w:p w14:paraId="69B48070" w14:textId="77777777" w:rsidR="001071B4" w:rsidRDefault="001071B4" w:rsidP="001071B4">
      <w:pPr>
        <w:pStyle w:val="ListParagraph"/>
        <w:numPr>
          <w:ilvl w:val="0"/>
          <w:numId w:val="9"/>
        </w:numPr>
      </w:pPr>
      <w:r>
        <w:t>Support Staff: Reinforce PSHE/RSE learning through pastoral work and mentoring</w:t>
      </w:r>
    </w:p>
    <w:p w14:paraId="4CB02AD8" w14:textId="77777777" w:rsidR="001071B4" w:rsidRDefault="001071B4" w:rsidP="001071B4"/>
    <w:p w14:paraId="16794D26" w14:textId="77777777" w:rsidR="001071B4" w:rsidRDefault="001071B4" w:rsidP="001071B4">
      <w:pPr>
        <w:rPr>
          <w:b/>
          <w:bCs/>
        </w:rPr>
      </w:pPr>
      <w:r w:rsidRPr="001071B4">
        <w:rPr>
          <w:b/>
          <w:bCs/>
        </w:rPr>
        <w:t>9. Equalities and Inclusion</w:t>
      </w:r>
    </w:p>
    <w:p w14:paraId="027BADF7" w14:textId="749515FC" w:rsidR="001071B4" w:rsidRPr="001071B4" w:rsidRDefault="001071B4" w:rsidP="001071B4">
      <w:pPr>
        <w:rPr>
          <w:b/>
          <w:bCs/>
        </w:rPr>
      </w:pPr>
      <w:r>
        <w:t>Our curriculum is inclusive of all learners, regardless of gender, ethnicity, religion, sexual orientation, disability, or background. We ensure all learners see themselves reflected in the curriculum and that it promotes acceptance and mutual respect.</w:t>
      </w:r>
    </w:p>
    <w:sectPr w:rsidR="001071B4" w:rsidRPr="00107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D7E35"/>
    <w:multiLevelType w:val="hybridMultilevel"/>
    <w:tmpl w:val="07B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D445B"/>
    <w:multiLevelType w:val="hybridMultilevel"/>
    <w:tmpl w:val="241A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30B7F"/>
    <w:multiLevelType w:val="hybridMultilevel"/>
    <w:tmpl w:val="605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36E0A"/>
    <w:multiLevelType w:val="hybridMultilevel"/>
    <w:tmpl w:val="9642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259FE"/>
    <w:multiLevelType w:val="hybridMultilevel"/>
    <w:tmpl w:val="3008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22D88"/>
    <w:multiLevelType w:val="hybridMultilevel"/>
    <w:tmpl w:val="D1E8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029C6"/>
    <w:multiLevelType w:val="hybridMultilevel"/>
    <w:tmpl w:val="A96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71DCC"/>
    <w:multiLevelType w:val="hybridMultilevel"/>
    <w:tmpl w:val="8FCC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D2A2A"/>
    <w:multiLevelType w:val="hybridMultilevel"/>
    <w:tmpl w:val="A96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720753">
    <w:abstractNumId w:val="5"/>
  </w:num>
  <w:num w:numId="2" w16cid:durableId="1686131438">
    <w:abstractNumId w:val="3"/>
  </w:num>
  <w:num w:numId="3" w16cid:durableId="1956448628">
    <w:abstractNumId w:val="7"/>
  </w:num>
  <w:num w:numId="4" w16cid:durableId="259071029">
    <w:abstractNumId w:val="4"/>
  </w:num>
  <w:num w:numId="5" w16cid:durableId="295843133">
    <w:abstractNumId w:val="2"/>
  </w:num>
  <w:num w:numId="6" w16cid:durableId="522671740">
    <w:abstractNumId w:val="1"/>
  </w:num>
  <w:num w:numId="7" w16cid:durableId="813063655">
    <w:abstractNumId w:val="0"/>
  </w:num>
  <w:num w:numId="8" w16cid:durableId="301231113">
    <w:abstractNumId w:val="6"/>
  </w:num>
  <w:num w:numId="9" w16cid:durableId="2116829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B4"/>
    <w:rsid w:val="0007666E"/>
    <w:rsid w:val="001071B4"/>
    <w:rsid w:val="00C3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B433"/>
  <w15:chartTrackingRefBased/>
  <w15:docId w15:val="{41221E4E-5605-44A8-914E-C794D731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1B4"/>
    <w:rPr>
      <w:rFonts w:eastAsiaTheme="majorEastAsia" w:cstheme="majorBidi"/>
      <w:color w:val="272727" w:themeColor="text1" w:themeTint="D8"/>
    </w:rPr>
  </w:style>
  <w:style w:type="paragraph" w:styleId="Title">
    <w:name w:val="Title"/>
    <w:basedOn w:val="Normal"/>
    <w:next w:val="Normal"/>
    <w:link w:val="TitleChar"/>
    <w:uiPriority w:val="10"/>
    <w:qFormat/>
    <w:rsid w:val="00107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1B4"/>
    <w:pPr>
      <w:spacing w:before="160"/>
      <w:jc w:val="center"/>
    </w:pPr>
    <w:rPr>
      <w:i/>
      <w:iCs/>
      <w:color w:val="404040" w:themeColor="text1" w:themeTint="BF"/>
    </w:rPr>
  </w:style>
  <w:style w:type="character" w:customStyle="1" w:styleId="QuoteChar">
    <w:name w:val="Quote Char"/>
    <w:basedOn w:val="DefaultParagraphFont"/>
    <w:link w:val="Quote"/>
    <w:uiPriority w:val="29"/>
    <w:rsid w:val="001071B4"/>
    <w:rPr>
      <w:i/>
      <w:iCs/>
      <w:color w:val="404040" w:themeColor="text1" w:themeTint="BF"/>
    </w:rPr>
  </w:style>
  <w:style w:type="paragraph" w:styleId="ListParagraph">
    <w:name w:val="List Paragraph"/>
    <w:basedOn w:val="Normal"/>
    <w:uiPriority w:val="34"/>
    <w:qFormat/>
    <w:rsid w:val="001071B4"/>
    <w:pPr>
      <w:ind w:left="720"/>
      <w:contextualSpacing/>
    </w:pPr>
  </w:style>
  <w:style w:type="character" w:styleId="IntenseEmphasis">
    <w:name w:val="Intense Emphasis"/>
    <w:basedOn w:val="DefaultParagraphFont"/>
    <w:uiPriority w:val="21"/>
    <w:qFormat/>
    <w:rsid w:val="001071B4"/>
    <w:rPr>
      <w:i/>
      <w:iCs/>
      <w:color w:val="0F4761" w:themeColor="accent1" w:themeShade="BF"/>
    </w:rPr>
  </w:style>
  <w:style w:type="paragraph" w:styleId="IntenseQuote">
    <w:name w:val="Intense Quote"/>
    <w:basedOn w:val="Normal"/>
    <w:next w:val="Normal"/>
    <w:link w:val="IntenseQuoteChar"/>
    <w:uiPriority w:val="30"/>
    <w:qFormat/>
    <w:rsid w:val="00107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1B4"/>
    <w:rPr>
      <w:i/>
      <w:iCs/>
      <w:color w:val="0F4761" w:themeColor="accent1" w:themeShade="BF"/>
    </w:rPr>
  </w:style>
  <w:style w:type="character" w:styleId="IntenseReference">
    <w:name w:val="Intense Reference"/>
    <w:basedOn w:val="DefaultParagraphFont"/>
    <w:uiPriority w:val="32"/>
    <w:qFormat/>
    <w:rsid w:val="00107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D32F15E7-A1CE-4B77-ADF7-FE1BFC0D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5D1AC-8D65-425C-904B-82500A45E331}">
  <ds:schemaRefs>
    <ds:schemaRef ds:uri="http://schemas.microsoft.com/sharepoint/v3/contenttype/forms"/>
  </ds:schemaRefs>
</ds:datastoreItem>
</file>

<file path=customXml/itemProps3.xml><?xml version="1.0" encoding="utf-8"?>
<ds:datastoreItem xmlns:ds="http://schemas.openxmlformats.org/officeDocument/2006/customXml" ds:itemID="{BE8BA65F-46D5-4FD9-A9E8-6D1B011DF98D}">
  <ds:schemaRefs>
    <ds:schemaRef ds:uri="http://www.w3.org/XML/1998/namespace"/>
    <ds:schemaRef ds:uri="http://schemas.microsoft.com/office/2006/documentManagement/types"/>
    <ds:schemaRef ds:uri="e183f049-b0e5-4c05-a625-b2ac54784dd9"/>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c889df72-60e3-4d00-9d99-40e239be885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1</cp:revision>
  <dcterms:created xsi:type="dcterms:W3CDTF">2025-09-22T12:07:00Z</dcterms:created>
  <dcterms:modified xsi:type="dcterms:W3CDTF">2025-09-22T12:21:00Z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