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23D6" w14:textId="77777777" w:rsidR="00692932" w:rsidRDefault="00692932" w:rsidP="00FD4372">
      <w:pPr>
        <w:jc w:val="center"/>
        <w:rPr>
          <w:b/>
          <w:bCs/>
          <w:sz w:val="32"/>
          <w:szCs w:val="32"/>
        </w:rPr>
      </w:pPr>
      <w:r w:rsidRPr="00FD4372">
        <w:rPr>
          <w:b/>
          <w:bCs/>
          <w:sz w:val="32"/>
          <w:szCs w:val="32"/>
        </w:rPr>
        <w:t>Drugs and Substance Misuse Policy</w:t>
      </w:r>
    </w:p>
    <w:p w14:paraId="617D164E" w14:textId="77777777" w:rsidR="00FD4372" w:rsidRDefault="00FD4372" w:rsidP="00FD4372">
      <w:pPr>
        <w:jc w:val="center"/>
      </w:pPr>
    </w:p>
    <w:p w14:paraId="32D342B7" w14:textId="0F3E3B7E" w:rsidR="00FD4372" w:rsidRPr="00FD4372" w:rsidRDefault="00FD4372" w:rsidP="00FD4372">
      <w:pPr>
        <w:jc w:val="center"/>
      </w:pPr>
      <w:r w:rsidRPr="00FD4372">
        <w:t>Date Produced: August 2025</w:t>
      </w:r>
    </w:p>
    <w:p w14:paraId="6DB3262B" w14:textId="77777777" w:rsidR="00FD4372" w:rsidRPr="00FD4372" w:rsidRDefault="00FD4372" w:rsidP="00FD4372">
      <w:pPr>
        <w:jc w:val="center"/>
      </w:pPr>
      <w:r w:rsidRPr="00FD4372">
        <w:t>Review Date: September 2026</w:t>
      </w:r>
    </w:p>
    <w:p w14:paraId="1B309987" w14:textId="0CCC2899" w:rsidR="00FD4372" w:rsidRPr="00FD4372" w:rsidRDefault="00FD4372" w:rsidP="00FD4372">
      <w:pPr>
        <w:jc w:val="center"/>
      </w:pPr>
      <w:r w:rsidRPr="00FD4372">
        <w:t>Next Review Date: September 2027</w:t>
      </w:r>
    </w:p>
    <w:p w14:paraId="713FC1F9" w14:textId="77777777" w:rsidR="00692932" w:rsidRDefault="00692932" w:rsidP="00692932"/>
    <w:p w14:paraId="6F3D851F" w14:textId="77777777" w:rsidR="00692932" w:rsidRDefault="00692932" w:rsidP="00692932"/>
    <w:p w14:paraId="2CCCC7E8" w14:textId="77777777" w:rsidR="00692932" w:rsidRDefault="00692932" w:rsidP="00692932">
      <w:pPr>
        <w:rPr>
          <w:b/>
          <w:bCs/>
        </w:rPr>
      </w:pPr>
    </w:p>
    <w:p w14:paraId="5F6B941E" w14:textId="77777777" w:rsidR="00692932" w:rsidRDefault="00692932" w:rsidP="00692932">
      <w:pPr>
        <w:rPr>
          <w:b/>
          <w:bCs/>
        </w:rPr>
      </w:pPr>
    </w:p>
    <w:p w14:paraId="47B16B4A" w14:textId="77777777" w:rsidR="00692932" w:rsidRDefault="00692932" w:rsidP="00692932">
      <w:pPr>
        <w:rPr>
          <w:b/>
          <w:bCs/>
        </w:rPr>
      </w:pPr>
    </w:p>
    <w:p w14:paraId="6929D2C5" w14:textId="77777777" w:rsidR="00FD4372" w:rsidRDefault="00FD4372" w:rsidP="00692932">
      <w:pPr>
        <w:rPr>
          <w:b/>
          <w:bCs/>
        </w:rPr>
      </w:pPr>
    </w:p>
    <w:p w14:paraId="698546E0" w14:textId="77777777" w:rsidR="00FD4372" w:rsidRDefault="00FD4372" w:rsidP="00692932">
      <w:pPr>
        <w:rPr>
          <w:b/>
          <w:bCs/>
        </w:rPr>
      </w:pPr>
    </w:p>
    <w:p w14:paraId="584557B8" w14:textId="77777777" w:rsidR="00FD4372" w:rsidRDefault="00FD4372" w:rsidP="00692932">
      <w:pPr>
        <w:rPr>
          <w:b/>
          <w:bCs/>
        </w:rPr>
      </w:pPr>
    </w:p>
    <w:p w14:paraId="62F4C5F3" w14:textId="77777777" w:rsidR="00FD4372" w:rsidRDefault="00FD4372" w:rsidP="00692932">
      <w:pPr>
        <w:rPr>
          <w:b/>
          <w:bCs/>
        </w:rPr>
      </w:pPr>
    </w:p>
    <w:p w14:paraId="31499391" w14:textId="77777777" w:rsidR="00FD4372" w:rsidRDefault="00FD4372" w:rsidP="00692932">
      <w:pPr>
        <w:rPr>
          <w:b/>
          <w:bCs/>
        </w:rPr>
      </w:pPr>
    </w:p>
    <w:p w14:paraId="4A55843A" w14:textId="77777777" w:rsidR="00FD4372" w:rsidRDefault="00FD4372" w:rsidP="00692932">
      <w:pPr>
        <w:rPr>
          <w:b/>
          <w:bCs/>
        </w:rPr>
      </w:pPr>
    </w:p>
    <w:p w14:paraId="2205EC13" w14:textId="77777777" w:rsidR="00FD4372" w:rsidRDefault="00FD4372" w:rsidP="00692932">
      <w:pPr>
        <w:rPr>
          <w:b/>
          <w:bCs/>
        </w:rPr>
      </w:pPr>
    </w:p>
    <w:p w14:paraId="6B5CA106" w14:textId="77777777" w:rsidR="00FD4372" w:rsidRDefault="00FD4372" w:rsidP="00692932">
      <w:pPr>
        <w:rPr>
          <w:b/>
          <w:bCs/>
        </w:rPr>
      </w:pPr>
    </w:p>
    <w:p w14:paraId="2628F558" w14:textId="583E5C02" w:rsidR="00692932" w:rsidRPr="00692932" w:rsidRDefault="00692932" w:rsidP="00692932">
      <w:pPr>
        <w:rPr>
          <w:b/>
          <w:bCs/>
        </w:rPr>
      </w:pPr>
      <w:r w:rsidRPr="00692932">
        <w:rPr>
          <w:b/>
          <w:bCs/>
        </w:rPr>
        <w:t>1. Policy Statement</w:t>
      </w:r>
    </w:p>
    <w:p w14:paraId="499CB6F2" w14:textId="08ACA0C7" w:rsidR="00692932" w:rsidRDefault="00692932" w:rsidP="00692932">
      <w:r>
        <w:t>Chayah heights</w:t>
      </w:r>
      <w:r>
        <w:t xml:space="preserve"> </w:t>
      </w:r>
      <w:r w:rsidR="00FD4372">
        <w:t>are</w:t>
      </w:r>
      <w:r>
        <w:t xml:space="preserve"> committed to safeguarding and promoting the welfare of all students. We recognise that drug and substance misuse can have serious implications for health, safety, learning, behaviour, and wellbeing. This policy sets out the school’s approach to education, prevention, and management of drug-related incidents.</w:t>
      </w:r>
    </w:p>
    <w:p w14:paraId="11E2C852" w14:textId="77777777" w:rsidR="00692932" w:rsidRDefault="00692932" w:rsidP="00692932">
      <w:r>
        <w:t>The school adopts a balanced approach that combines education, prevention, support, and appropriate sanctions.</w:t>
      </w:r>
    </w:p>
    <w:p w14:paraId="442B9993" w14:textId="77777777" w:rsidR="00692932" w:rsidRDefault="00692932" w:rsidP="00692932"/>
    <w:p w14:paraId="57AF878C" w14:textId="77777777" w:rsidR="00692932" w:rsidRPr="00B446E2" w:rsidRDefault="00692932" w:rsidP="00692932">
      <w:pPr>
        <w:rPr>
          <w:b/>
          <w:bCs/>
        </w:rPr>
      </w:pPr>
      <w:r w:rsidRPr="00B446E2">
        <w:rPr>
          <w:b/>
          <w:bCs/>
        </w:rPr>
        <w:t>2. Aims</w:t>
      </w:r>
    </w:p>
    <w:p w14:paraId="28AFB64C" w14:textId="77777777" w:rsidR="00692932" w:rsidRDefault="00692932" w:rsidP="00692932">
      <w:r>
        <w:t>This policy aims to:</w:t>
      </w:r>
    </w:p>
    <w:p w14:paraId="01091F8F" w14:textId="77777777" w:rsidR="00692932" w:rsidRDefault="00692932" w:rsidP="00B446E2">
      <w:pPr>
        <w:pStyle w:val="ListParagraph"/>
        <w:numPr>
          <w:ilvl w:val="0"/>
          <w:numId w:val="1"/>
        </w:numPr>
      </w:pPr>
      <w:r>
        <w:t>Safeguard students’ health, safety, and wellbeing</w:t>
      </w:r>
    </w:p>
    <w:p w14:paraId="31FD17B9" w14:textId="77777777" w:rsidR="00692932" w:rsidRDefault="00692932" w:rsidP="00B446E2">
      <w:pPr>
        <w:pStyle w:val="ListParagraph"/>
        <w:numPr>
          <w:ilvl w:val="0"/>
          <w:numId w:val="1"/>
        </w:numPr>
      </w:pPr>
      <w:r>
        <w:lastRenderedPageBreak/>
        <w:t>Promote informed decision-making and resilience</w:t>
      </w:r>
    </w:p>
    <w:p w14:paraId="40DA3955" w14:textId="77777777" w:rsidR="00692932" w:rsidRDefault="00692932" w:rsidP="00B446E2">
      <w:pPr>
        <w:pStyle w:val="ListParagraph"/>
        <w:numPr>
          <w:ilvl w:val="0"/>
          <w:numId w:val="1"/>
        </w:numPr>
      </w:pPr>
      <w:r>
        <w:t>Provide clear guidance for staff, students, parents/carers</w:t>
      </w:r>
    </w:p>
    <w:p w14:paraId="50656985" w14:textId="77777777" w:rsidR="00692932" w:rsidRDefault="00692932" w:rsidP="00B446E2">
      <w:pPr>
        <w:pStyle w:val="ListParagraph"/>
        <w:numPr>
          <w:ilvl w:val="0"/>
          <w:numId w:val="1"/>
        </w:numPr>
      </w:pPr>
      <w:r>
        <w:t>Ensure consistent and fair responses to incidents</w:t>
      </w:r>
    </w:p>
    <w:p w14:paraId="2B176EF4" w14:textId="77777777" w:rsidR="00692932" w:rsidRDefault="00692932" w:rsidP="00B446E2">
      <w:pPr>
        <w:pStyle w:val="ListParagraph"/>
        <w:numPr>
          <w:ilvl w:val="0"/>
          <w:numId w:val="1"/>
        </w:numPr>
      </w:pPr>
      <w:r>
        <w:t>Comply with safeguarding and statutory requirements</w:t>
      </w:r>
    </w:p>
    <w:p w14:paraId="3D084116" w14:textId="77777777" w:rsidR="00692932" w:rsidRDefault="00692932" w:rsidP="00692932"/>
    <w:p w14:paraId="00B5B68C" w14:textId="77777777" w:rsidR="00692932" w:rsidRPr="00B446E2" w:rsidRDefault="00692932" w:rsidP="00692932">
      <w:pPr>
        <w:rPr>
          <w:b/>
          <w:bCs/>
        </w:rPr>
      </w:pPr>
      <w:r w:rsidRPr="00B446E2">
        <w:rPr>
          <w:b/>
          <w:bCs/>
        </w:rPr>
        <w:t>3. Scope</w:t>
      </w:r>
    </w:p>
    <w:p w14:paraId="7630F10B" w14:textId="77777777" w:rsidR="00692932" w:rsidRDefault="00692932" w:rsidP="00692932">
      <w:r>
        <w:t>This policy applies to:</w:t>
      </w:r>
    </w:p>
    <w:p w14:paraId="55E9E55D" w14:textId="77777777" w:rsidR="00692932" w:rsidRDefault="00692932" w:rsidP="002F2283">
      <w:pPr>
        <w:pStyle w:val="ListParagraph"/>
        <w:numPr>
          <w:ilvl w:val="0"/>
          <w:numId w:val="2"/>
        </w:numPr>
      </w:pPr>
      <w:r>
        <w:t>All students on roll</w:t>
      </w:r>
    </w:p>
    <w:p w14:paraId="6E205EA0" w14:textId="77777777" w:rsidR="00692932" w:rsidRDefault="00692932" w:rsidP="002F2283">
      <w:pPr>
        <w:pStyle w:val="ListParagraph"/>
        <w:numPr>
          <w:ilvl w:val="0"/>
          <w:numId w:val="2"/>
        </w:numPr>
      </w:pPr>
      <w:r>
        <w:t>All staff, governors, volunteers, and visitors</w:t>
      </w:r>
    </w:p>
    <w:p w14:paraId="7406A1BD" w14:textId="77777777" w:rsidR="00692932" w:rsidRDefault="00692932" w:rsidP="002F2283">
      <w:pPr>
        <w:pStyle w:val="ListParagraph"/>
        <w:numPr>
          <w:ilvl w:val="0"/>
          <w:numId w:val="2"/>
        </w:numPr>
      </w:pPr>
      <w:r>
        <w:t>School premises, school activities, educational visits, and journeys to/from school</w:t>
      </w:r>
    </w:p>
    <w:p w14:paraId="37B62B4F" w14:textId="77777777" w:rsidR="00692932" w:rsidRDefault="00692932" w:rsidP="002F2283">
      <w:pPr>
        <w:pStyle w:val="ListParagraph"/>
        <w:numPr>
          <w:ilvl w:val="0"/>
          <w:numId w:val="2"/>
        </w:numPr>
      </w:pPr>
      <w:r>
        <w:t>Online or off-site behaviour where it impacts the school community</w:t>
      </w:r>
    </w:p>
    <w:p w14:paraId="62A85143" w14:textId="77777777" w:rsidR="00692932" w:rsidRDefault="00692932" w:rsidP="00692932"/>
    <w:p w14:paraId="6E424FD4" w14:textId="77777777" w:rsidR="00692932" w:rsidRPr="002F2283" w:rsidRDefault="00692932" w:rsidP="00692932">
      <w:pPr>
        <w:rPr>
          <w:b/>
          <w:bCs/>
        </w:rPr>
      </w:pPr>
      <w:r w:rsidRPr="002F2283">
        <w:rPr>
          <w:b/>
          <w:bCs/>
        </w:rPr>
        <w:t>4. Definitions</w:t>
      </w:r>
    </w:p>
    <w:p w14:paraId="1433CDF6" w14:textId="77777777" w:rsidR="00692932" w:rsidRDefault="00692932" w:rsidP="00692932">
      <w:r>
        <w:t>For the purposes of this policy, drugs and substances include:</w:t>
      </w:r>
    </w:p>
    <w:p w14:paraId="6892FE1C" w14:textId="77777777" w:rsidR="00692932" w:rsidRDefault="00692932" w:rsidP="002F2283">
      <w:pPr>
        <w:pStyle w:val="ListParagraph"/>
        <w:numPr>
          <w:ilvl w:val="0"/>
          <w:numId w:val="3"/>
        </w:numPr>
      </w:pPr>
      <w:r>
        <w:t>Illegal drugs (e.g. cannabis, cocaine, ecstasy)</w:t>
      </w:r>
    </w:p>
    <w:p w14:paraId="1EEB5124" w14:textId="77777777" w:rsidR="00692932" w:rsidRDefault="00692932" w:rsidP="002F2283">
      <w:pPr>
        <w:pStyle w:val="ListParagraph"/>
        <w:numPr>
          <w:ilvl w:val="0"/>
          <w:numId w:val="3"/>
        </w:numPr>
      </w:pPr>
      <w:r>
        <w:t>Legal drugs used illegally or inappropriately (e.g. solvents, nitrous oxide)</w:t>
      </w:r>
    </w:p>
    <w:p w14:paraId="11026831" w14:textId="77777777" w:rsidR="00692932" w:rsidRDefault="00692932" w:rsidP="002F2283">
      <w:pPr>
        <w:pStyle w:val="ListParagraph"/>
        <w:numPr>
          <w:ilvl w:val="0"/>
          <w:numId w:val="3"/>
        </w:numPr>
      </w:pPr>
      <w:r>
        <w:t>Alcohol</w:t>
      </w:r>
    </w:p>
    <w:p w14:paraId="2639CA9F" w14:textId="77777777" w:rsidR="00692932" w:rsidRDefault="00692932" w:rsidP="002F2283">
      <w:pPr>
        <w:pStyle w:val="ListParagraph"/>
        <w:numPr>
          <w:ilvl w:val="0"/>
          <w:numId w:val="3"/>
        </w:numPr>
      </w:pPr>
      <w:r>
        <w:t>Tobacco products, vapes, and e-cigarettes</w:t>
      </w:r>
    </w:p>
    <w:p w14:paraId="47D80FF8" w14:textId="77777777" w:rsidR="00692932" w:rsidRDefault="00692932" w:rsidP="002F2283">
      <w:pPr>
        <w:pStyle w:val="ListParagraph"/>
        <w:numPr>
          <w:ilvl w:val="0"/>
          <w:numId w:val="3"/>
        </w:numPr>
      </w:pPr>
      <w:r>
        <w:t>Prescription and over-the-counter medicines used without medical need or not as prescribed</w:t>
      </w:r>
    </w:p>
    <w:p w14:paraId="0550C2D4" w14:textId="77777777" w:rsidR="00692932" w:rsidRDefault="00692932" w:rsidP="002F2283">
      <w:pPr>
        <w:pStyle w:val="ListParagraph"/>
        <w:numPr>
          <w:ilvl w:val="0"/>
          <w:numId w:val="3"/>
        </w:numPr>
      </w:pPr>
      <w:r>
        <w:t>New psychoactive substances (NPS)</w:t>
      </w:r>
    </w:p>
    <w:p w14:paraId="064EEF80" w14:textId="77777777" w:rsidR="00692932" w:rsidRDefault="00692932" w:rsidP="00692932"/>
    <w:p w14:paraId="1D46A29F" w14:textId="77777777" w:rsidR="00692932" w:rsidRPr="002F2283" w:rsidRDefault="00692932" w:rsidP="00692932">
      <w:pPr>
        <w:rPr>
          <w:b/>
          <w:bCs/>
        </w:rPr>
      </w:pPr>
      <w:r w:rsidRPr="002F2283">
        <w:rPr>
          <w:b/>
          <w:bCs/>
        </w:rPr>
        <w:t>5. Education and Prevention</w:t>
      </w:r>
    </w:p>
    <w:p w14:paraId="6517DFF3" w14:textId="77777777" w:rsidR="00692932" w:rsidRDefault="00692932" w:rsidP="00692932">
      <w:r>
        <w:t>The school delivers age-appropriate drugs education through:</w:t>
      </w:r>
    </w:p>
    <w:p w14:paraId="2E308766" w14:textId="77777777" w:rsidR="00692932" w:rsidRDefault="00692932" w:rsidP="002F2283">
      <w:pPr>
        <w:pStyle w:val="ListParagraph"/>
        <w:numPr>
          <w:ilvl w:val="0"/>
          <w:numId w:val="4"/>
        </w:numPr>
      </w:pPr>
      <w:r>
        <w:t>PSHE / Health Education curriculum</w:t>
      </w:r>
    </w:p>
    <w:p w14:paraId="6DCBEED1" w14:textId="77777777" w:rsidR="00692932" w:rsidRDefault="00692932" w:rsidP="002F2283">
      <w:pPr>
        <w:pStyle w:val="ListParagraph"/>
        <w:numPr>
          <w:ilvl w:val="0"/>
          <w:numId w:val="4"/>
        </w:numPr>
      </w:pPr>
      <w:r>
        <w:t>Assemblies and themed awareness days</w:t>
      </w:r>
    </w:p>
    <w:p w14:paraId="60379942" w14:textId="77777777" w:rsidR="00692932" w:rsidRDefault="00692932" w:rsidP="002F2283">
      <w:pPr>
        <w:pStyle w:val="ListParagraph"/>
        <w:numPr>
          <w:ilvl w:val="0"/>
          <w:numId w:val="4"/>
        </w:numPr>
      </w:pPr>
      <w:r>
        <w:t>External agencies (e.g. health professionals, youth services)</w:t>
      </w:r>
    </w:p>
    <w:p w14:paraId="10FF0EC4" w14:textId="77777777" w:rsidR="00692932" w:rsidRDefault="00692932" w:rsidP="002F2283">
      <w:pPr>
        <w:pStyle w:val="ListParagraph"/>
        <w:numPr>
          <w:ilvl w:val="0"/>
          <w:numId w:val="4"/>
        </w:numPr>
      </w:pPr>
      <w:r>
        <w:t>Tutor time and pastoral programmes</w:t>
      </w:r>
    </w:p>
    <w:p w14:paraId="54A8DA81" w14:textId="77777777" w:rsidR="002F2283" w:rsidRDefault="002F2283" w:rsidP="00692932"/>
    <w:p w14:paraId="4F714FDB" w14:textId="714A90FB" w:rsidR="00692932" w:rsidRDefault="00692932" w:rsidP="00692932">
      <w:r>
        <w:t>Education focuses on:</w:t>
      </w:r>
    </w:p>
    <w:p w14:paraId="3D02C256" w14:textId="77777777" w:rsidR="00692932" w:rsidRDefault="00692932" w:rsidP="002F2283">
      <w:pPr>
        <w:pStyle w:val="ListParagraph"/>
        <w:numPr>
          <w:ilvl w:val="0"/>
          <w:numId w:val="5"/>
        </w:numPr>
      </w:pPr>
      <w:r>
        <w:t>Health risks and legal consequences</w:t>
      </w:r>
    </w:p>
    <w:p w14:paraId="7263633D" w14:textId="77777777" w:rsidR="00692932" w:rsidRDefault="00692932" w:rsidP="002F2283">
      <w:pPr>
        <w:pStyle w:val="ListParagraph"/>
        <w:numPr>
          <w:ilvl w:val="0"/>
          <w:numId w:val="5"/>
        </w:numPr>
      </w:pPr>
      <w:r>
        <w:t>Peer pressure and risk-taking</w:t>
      </w:r>
    </w:p>
    <w:p w14:paraId="48F6AC99" w14:textId="77777777" w:rsidR="00692932" w:rsidRDefault="00692932" w:rsidP="002F2283">
      <w:pPr>
        <w:pStyle w:val="ListParagraph"/>
        <w:numPr>
          <w:ilvl w:val="0"/>
          <w:numId w:val="5"/>
        </w:numPr>
      </w:pPr>
      <w:r>
        <w:lastRenderedPageBreak/>
        <w:t>Mental health and coping strategies</w:t>
      </w:r>
    </w:p>
    <w:p w14:paraId="016EF67D" w14:textId="77777777" w:rsidR="00692932" w:rsidRDefault="00692932" w:rsidP="002F2283">
      <w:pPr>
        <w:pStyle w:val="ListParagraph"/>
        <w:numPr>
          <w:ilvl w:val="0"/>
          <w:numId w:val="5"/>
        </w:numPr>
      </w:pPr>
      <w:r>
        <w:t>Where and how to seek help</w:t>
      </w:r>
    </w:p>
    <w:p w14:paraId="18F2C579" w14:textId="77777777" w:rsidR="00692932" w:rsidRDefault="00692932" w:rsidP="00692932"/>
    <w:p w14:paraId="348E5EF1" w14:textId="77777777" w:rsidR="00692932" w:rsidRPr="002F2283" w:rsidRDefault="00692932" w:rsidP="00692932">
      <w:pPr>
        <w:rPr>
          <w:b/>
          <w:bCs/>
        </w:rPr>
      </w:pPr>
      <w:r w:rsidRPr="002F2283">
        <w:rPr>
          <w:b/>
          <w:bCs/>
        </w:rPr>
        <w:t>6. School Rules</w:t>
      </w:r>
    </w:p>
    <w:p w14:paraId="414BCC1C" w14:textId="77777777" w:rsidR="00692932" w:rsidRDefault="00692932" w:rsidP="00692932">
      <w:r>
        <w:t>Students must not:</w:t>
      </w:r>
    </w:p>
    <w:p w14:paraId="649BFE7A" w14:textId="77777777" w:rsidR="00692932" w:rsidRDefault="00692932" w:rsidP="002F2283">
      <w:pPr>
        <w:pStyle w:val="ListParagraph"/>
        <w:numPr>
          <w:ilvl w:val="0"/>
          <w:numId w:val="6"/>
        </w:numPr>
      </w:pPr>
      <w:r>
        <w:t>Bring drugs or prohibited substances onto school premises</w:t>
      </w:r>
    </w:p>
    <w:p w14:paraId="437C6FE1" w14:textId="77777777" w:rsidR="00692932" w:rsidRDefault="00692932" w:rsidP="002F2283">
      <w:pPr>
        <w:pStyle w:val="ListParagraph"/>
        <w:numPr>
          <w:ilvl w:val="0"/>
          <w:numId w:val="6"/>
        </w:numPr>
      </w:pPr>
      <w:r>
        <w:t>Use, supply, or intend to supply drugs</w:t>
      </w:r>
    </w:p>
    <w:p w14:paraId="116D659A" w14:textId="77777777" w:rsidR="00692932" w:rsidRDefault="00692932" w:rsidP="002F2283">
      <w:pPr>
        <w:pStyle w:val="ListParagraph"/>
        <w:numPr>
          <w:ilvl w:val="0"/>
          <w:numId w:val="6"/>
        </w:numPr>
      </w:pPr>
      <w:r>
        <w:t>Be under the influence of drugs or alcohol while at school or school activities</w:t>
      </w:r>
    </w:p>
    <w:p w14:paraId="16F2D831" w14:textId="77777777" w:rsidR="00692932" w:rsidRDefault="00692932" w:rsidP="002F2283">
      <w:pPr>
        <w:pStyle w:val="ListParagraph"/>
        <w:numPr>
          <w:ilvl w:val="0"/>
          <w:numId w:val="6"/>
        </w:numPr>
      </w:pPr>
      <w:r>
        <w:t>Encourage or support others to misuse substances</w:t>
      </w:r>
    </w:p>
    <w:p w14:paraId="7D5C7C01" w14:textId="77777777" w:rsidR="00692932" w:rsidRDefault="00692932" w:rsidP="00692932"/>
    <w:p w14:paraId="600E3902" w14:textId="77777777" w:rsidR="00692932" w:rsidRDefault="00692932" w:rsidP="00692932">
      <w:r>
        <w:t>Staff and visitors must not:</w:t>
      </w:r>
    </w:p>
    <w:p w14:paraId="5728C030" w14:textId="77777777" w:rsidR="00692932" w:rsidRDefault="00692932" w:rsidP="002F2283">
      <w:pPr>
        <w:pStyle w:val="ListParagraph"/>
        <w:numPr>
          <w:ilvl w:val="0"/>
          <w:numId w:val="7"/>
        </w:numPr>
      </w:pPr>
      <w:r>
        <w:t>Bring illegal drugs onto school premises</w:t>
      </w:r>
    </w:p>
    <w:p w14:paraId="32389804" w14:textId="77777777" w:rsidR="00692932" w:rsidRDefault="00692932" w:rsidP="002F2283">
      <w:pPr>
        <w:pStyle w:val="ListParagraph"/>
        <w:numPr>
          <w:ilvl w:val="0"/>
          <w:numId w:val="7"/>
        </w:numPr>
      </w:pPr>
      <w:r>
        <w:t>Misuse alcohol or drugs in a way that impacts safety or professionalism</w:t>
      </w:r>
    </w:p>
    <w:p w14:paraId="402C9291" w14:textId="77777777" w:rsidR="00692932" w:rsidRDefault="00692932" w:rsidP="00692932"/>
    <w:p w14:paraId="08FF9899" w14:textId="77777777" w:rsidR="00692932" w:rsidRPr="002F2283" w:rsidRDefault="00692932" w:rsidP="00692932">
      <w:pPr>
        <w:rPr>
          <w:b/>
          <w:bCs/>
        </w:rPr>
      </w:pPr>
      <w:r w:rsidRPr="002F2283">
        <w:rPr>
          <w:b/>
          <w:bCs/>
        </w:rPr>
        <w:t>7. Medicines</w:t>
      </w:r>
    </w:p>
    <w:p w14:paraId="6F50C926" w14:textId="77777777" w:rsidR="00692932" w:rsidRDefault="00692932" w:rsidP="002F2283">
      <w:pPr>
        <w:pStyle w:val="ListParagraph"/>
        <w:numPr>
          <w:ilvl w:val="0"/>
          <w:numId w:val="8"/>
        </w:numPr>
      </w:pPr>
      <w:r>
        <w:t>Prescription medicines must be managed in line with the Supporting Students with Medical Needs Policy</w:t>
      </w:r>
    </w:p>
    <w:p w14:paraId="38A95E63" w14:textId="77777777" w:rsidR="00692932" w:rsidRDefault="00692932" w:rsidP="002F2283">
      <w:pPr>
        <w:pStyle w:val="ListParagraph"/>
        <w:numPr>
          <w:ilvl w:val="0"/>
          <w:numId w:val="8"/>
        </w:numPr>
      </w:pPr>
      <w:r>
        <w:t>Students must not carry or share medication unless authorised</w:t>
      </w:r>
    </w:p>
    <w:p w14:paraId="3B07E0D3" w14:textId="77777777" w:rsidR="00692932" w:rsidRDefault="00692932" w:rsidP="002F2283">
      <w:pPr>
        <w:pStyle w:val="ListParagraph"/>
        <w:numPr>
          <w:ilvl w:val="0"/>
          <w:numId w:val="8"/>
        </w:numPr>
      </w:pPr>
      <w:r>
        <w:t>Misuse of medication will be treated as a substance misuse incident</w:t>
      </w:r>
    </w:p>
    <w:p w14:paraId="3848DD83" w14:textId="77777777" w:rsidR="00692932" w:rsidRDefault="00692932" w:rsidP="00692932"/>
    <w:p w14:paraId="5E66C2C7" w14:textId="77777777" w:rsidR="00692932" w:rsidRPr="00A241F5" w:rsidRDefault="00692932" w:rsidP="00692932">
      <w:pPr>
        <w:rPr>
          <w:b/>
          <w:bCs/>
        </w:rPr>
      </w:pPr>
      <w:r w:rsidRPr="00A241F5">
        <w:rPr>
          <w:b/>
          <w:bCs/>
        </w:rPr>
        <w:t>8. Managing Drug-Related Incidents</w:t>
      </w:r>
    </w:p>
    <w:p w14:paraId="0D8EE3A6" w14:textId="77777777" w:rsidR="00692932" w:rsidRDefault="00692932" w:rsidP="00692932">
      <w:r>
        <w:t>Each incident will be managed individually, considering:</w:t>
      </w:r>
    </w:p>
    <w:p w14:paraId="0E306C63" w14:textId="77777777" w:rsidR="00692932" w:rsidRDefault="00692932" w:rsidP="00FD4372">
      <w:pPr>
        <w:pStyle w:val="ListParagraph"/>
        <w:numPr>
          <w:ilvl w:val="0"/>
          <w:numId w:val="9"/>
        </w:numPr>
      </w:pPr>
      <w:r>
        <w:t>Safeguarding concerns</w:t>
      </w:r>
    </w:p>
    <w:p w14:paraId="04D31398" w14:textId="77777777" w:rsidR="00692932" w:rsidRDefault="00692932" w:rsidP="00FD4372">
      <w:pPr>
        <w:pStyle w:val="ListParagraph"/>
        <w:numPr>
          <w:ilvl w:val="0"/>
          <w:numId w:val="9"/>
        </w:numPr>
      </w:pPr>
      <w:r>
        <w:t>Student age and vulnerability</w:t>
      </w:r>
    </w:p>
    <w:p w14:paraId="06AE3DED" w14:textId="77777777" w:rsidR="00692932" w:rsidRDefault="00692932" w:rsidP="00FD4372">
      <w:pPr>
        <w:pStyle w:val="ListParagraph"/>
        <w:numPr>
          <w:ilvl w:val="0"/>
          <w:numId w:val="9"/>
        </w:numPr>
      </w:pPr>
      <w:r>
        <w:t>Intent (possession, use, supply)</w:t>
      </w:r>
    </w:p>
    <w:p w14:paraId="0970F006" w14:textId="77777777" w:rsidR="00692932" w:rsidRDefault="00692932" w:rsidP="00FD4372">
      <w:pPr>
        <w:pStyle w:val="ListParagraph"/>
        <w:numPr>
          <w:ilvl w:val="0"/>
          <w:numId w:val="9"/>
        </w:numPr>
      </w:pPr>
      <w:r>
        <w:t>Previous behaviour</w:t>
      </w:r>
    </w:p>
    <w:p w14:paraId="515AE4AA" w14:textId="77777777" w:rsidR="00692932" w:rsidRDefault="00692932" w:rsidP="00FD4372">
      <w:pPr>
        <w:pStyle w:val="ListParagraph"/>
        <w:numPr>
          <w:ilvl w:val="0"/>
          <w:numId w:val="9"/>
        </w:numPr>
      </w:pPr>
      <w:r>
        <w:t>Risk to others</w:t>
      </w:r>
    </w:p>
    <w:p w14:paraId="32A10B01" w14:textId="77777777" w:rsidR="00FD4372" w:rsidRDefault="00FD4372" w:rsidP="00692932"/>
    <w:p w14:paraId="40439C8C" w14:textId="38B27E38" w:rsidR="00692932" w:rsidRDefault="00692932" w:rsidP="00692932">
      <w:r>
        <w:t>Possible responses include:</w:t>
      </w:r>
    </w:p>
    <w:p w14:paraId="3CE0BF15" w14:textId="77777777" w:rsidR="00692932" w:rsidRDefault="00692932" w:rsidP="00FD4372">
      <w:pPr>
        <w:pStyle w:val="ListParagraph"/>
        <w:numPr>
          <w:ilvl w:val="0"/>
          <w:numId w:val="10"/>
        </w:numPr>
      </w:pPr>
      <w:r>
        <w:t>Confiscation and safe storage of substances</w:t>
      </w:r>
    </w:p>
    <w:p w14:paraId="09B76D7A" w14:textId="77777777" w:rsidR="00692932" w:rsidRDefault="00692932" w:rsidP="00FD4372">
      <w:pPr>
        <w:pStyle w:val="ListParagraph"/>
        <w:numPr>
          <w:ilvl w:val="0"/>
          <w:numId w:val="10"/>
        </w:numPr>
      </w:pPr>
      <w:r>
        <w:t>Informing parents/carers</w:t>
      </w:r>
    </w:p>
    <w:p w14:paraId="6F00DE35" w14:textId="77777777" w:rsidR="00692932" w:rsidRDefault="00692932" w:rsidP="00FD4372">
      <w:pPr>
        <w:pStyle w:val="ListParagraph"/>
        <w:numPr>
          <w:ilvl w:val="0"/>
          <w:numId w:val="10"/>
        </w:numPr>
      </w:pPr>
      <w:r>
        <w:t>Pastoral support and counselling</w:t>
      </w:r>
    </w:p>
    <w:p w14:paraId="7B4DB2A9" w14:textId="77777777" w:rsidR="00692932" w:rsidRDefault="00692932" w:rsidP="00FD4372">
      <w:pPr>
        <w:pStyle w:val="ListParagraph"/>
        <w:numPr>
          <w:ilvl w:val="0"/>
          <w:numId w:val="10"/>
        </w:numPr>
      </w:pPr>
      <w:r>
        <w:lastRenderedPageBreak/>
        <w:t>Referral to external support services</w:t>
      </w:r>
    </w:p>
    <w:p w14:paraId="22EC46FC" w14:textId="77777777" w:rsidR="00692932" w:rsidRDefault="00692932" w:rsidP="00FD4372">
      <w:pPr>
        <w:pStyle w:val="ListParagraph"/>
        <w:numPr>
          <w:ilvl w:val="0"/>
          <w:numId w:val="10"/>
        </w:numPr>
      </w:pPr>
      <w:r>
        <w:t>Behavioural sanctions in line with the Behaviour Policy</w:t>
      </w:r>
    </w:p>
    <w:p w14:paraId="103ADD79" w14:textId="77777777" w:rsidR="00692932" w:rsidRDefault="00692932" w:rsidP="00FD4372">
      <w:pPr>
        <w:pStyle w:val="ListParagraph"/>
        <w:numPr>
          <w:ilvl w:val="0"/>
          <w:numId w:val="10"/>
        </w:numPr>
      </w:pPr>
      <w:r>
        <w:t>In serious cases, involvement of external agencies (e.g. police)</w:t>
      </w:r>
    </w:p>
    <w:p w14:paraId="2262F690" w14:textId="77777777" w:rsidR="00692932" w:rsidRDefault="00692932" w:rsidP="00FD4372">
      <w:pPr>
        <w:pStyle w:val="ListParagraph"/>
        <w:numPr>
          <w:ilvl w:val="0"/>
          <w:numId w:val="10"/>
        </w:numPr>
      </w:pPr>
      <w:r>
        <w:t>The Headteacher (or delegated senior leader) will decide whether police involvement is appropriate.</w:t>
      </w:r>
    </w:p>
    <w:p w14:paraId="4999BB11" w14:textId="77777777" w:rsidR="00692932" w:rsidRDefault="00692932" w:rsidP="00692932"/>
    <w:p w14:paraId="29AA6354" w14:textId="77777777" w:rsidR="00692932" w:rsidRPr="00FD4372" w:rsidRDefault="00692932" w:rsidP="00692932">
      <w:pPr>
        <w:rPr>
          <w:b/>
          <w:bCs/>
        </w:rPr>
      </w:pPr>
      <w:r w:rsidRPr="00FD4372">
        <w:rPr>
          <w:b/>
          <w:bCs/>
        </w:rPr>
        <w:t>9. Searching and Confiscation</w:t>
      </w:r>
    </w:p>
    <w:p w14:paraId="15DA4222" w14:textId="1813FC94" w:rsidR="00692932" w:rsidRDefault="00692932" w:rsidP="00FD4372">
      <w:pPr>
        <w:pStyle w:val="ListParagraph"/>
        <w:numPr>
          <w:ilvl w:val="0"/>
          <w:numId w:val="11"/>
        </w:numPr>
      </w:pPr>
      <w:r>
        <w:t>Searches will be conducted</w:t>
      </w:r>
      <w:r w:rsidR="00FD4372">
        <w:t xml:space="preserve"> if needed,</w:t>
      </w:r>
      <w:r>
        <w:t xml:space="preserve"> in line with statutory guidance</w:t>
      </w:r>
    </w:p>
    <w:p w14:paraId="21190272" w14:textId="77777777" w:rsidR="00692932" w:rsidRDefault="00692932" w:rsidP="00FD4372">
      <w:pPr>
        <w:pStyle w:val="ListParagraph"/>
        <w:numPr>
          <w:ilvl w:val="0"/>
          <w:numId w:val="11"/>
        </w:numPr>
      </w:pPr>
      <w:r>
        <w:t>Substances will be securely stored and disposed of appropriately</w:t>
      </w:r>
    </w:p>
    <w:p w14:paraId="521DB2E1" w14:textId="77777777" w:rsidR="00692932" w:rsidRDefault="00692932" w:rsidP="00FD4372">
      <w:pPr>
        <w:pStyle w:val="ListParagraph"/>
        <w:numPr>
          <w:ilvl w:val="0"/>
          <w:numId w:val="11"/>
        </w:numPr>
      </w:pPr>
      <w:r>
        <w:t>Records will be kept of all incidents and actions taken</w:t>
      </w:r>
    </w:p>
    <w:p w14:paraId="58643AD4" w14:textId="77777777" w:rsidR="00692932" w:rsidRDefault="00692932" w:rsidP="00692932"/>
    <w:p w14:paraId="1831AFBC" w14:textId="77777777" w:rsidR="00692932" w:rsidRPr="00FD4372" w:rsidRDefault="00692932" w:rsidP="00692932">
      <w:pPr>
        <w:rPr>
          <w:b/>
          <w:bCs/>
        </w:rPr>
      </w:pPr>
      <w:r w:rsidRPr="00FD4372">
        <w:rPr>
          <w:b/>
          <w:bCs/>
        </w:rPr>
        <w:t>10. Safeguarding and Confidentiality</w:t>
      </w:r>
    </w:p>
    <w:p w14:paraId="48AEE377" w14:textId="77777777" w:rsidR="00692932" w:rsidRDefault="00692932" w:rsidP="00FD4372">
      <w:pPr>
        <w:pStyle w:val="ListParagraph"/>
        <w:numPr>
          <w:ilvl w:val="0"/>
          <w:numId w:val="12"/>
        </w:numPr>
      </w:pPr>
      <w:r>
        <w:t>Drug misuse may indicate underlying safeguarding concerns</w:t>
      </w:r>
    </w:p>
    <w:p w14:paraId="0C812FF6" w14:textId="77777777" w:rsidR="00692932" w:rsidRDefault="00692932" w:rsidP="00FD4372">
      <w:pPr>
        <w:pStyle w:val="ListParagraph"/>
        <w:numPr>
          <w:ilvl w:val="0"/>
          <w:numId w:val="12"/>
        </w:numPr>
      </w:pPr>
      <w:r>
        <w:t>Staff will follow the Safeguarding and Child Protection Policy</w:t>
      </w:r>
    </w:p>
    <w:p w14:paraId="17EEFB51" w14:textId="77777777" w:rsidR="00692932" w:rsidRDefault="00692932" w:rsidP="00FD4372">
      <w:pPr>
        <w:pStyle w:val="ListParagraph"/>
        <w:numPr>
          <w:ilvl w:val="0"/>
          <w:numId w:val="12"/>
        </w:numPr>
      </w:pPr>
      <w:r>
        <w:t>Information will be shared on a need-to-know basis</w:t>
      </w:r>
    </w:p>
    <w:p w14:paraId="26354F30" w14:textId="77777777" w:rsidR="00692932" w:rsidRDefault="00692932" w:rsidP="00FD4372">
      <w:pPr>
        <w:pStyle w:val="ListParagraph"/>
        <w:numPr>
          <w:ilvl w:val="0"/>
          <w:numId w:val="12"/>
        </w:numPr>
      </w:pPr>
      <w:r>
        <w:t>Students will be supported, not automatically criminalised</w:t>
      </w:r>
    </w:p>
    <w:p w14:paraId="662BBC7A" w14:textId="77777777" w:rsidR="00692932" w:rsidRDefault="00692932" w:rsidP="00692932"/>
    <w:p w14:paraId="36EA7E92" w14:textId="77777777" w:rsidR="00692932" w:rsidRPr="00FD4372" w:rsidRDefault="00692932" w:rsidP="00692932">
      <w:pPr>
        <w:rPr>
          <w:b/>
          <w:bCs/>
        </w:rPr>
      </w:pPr>
      <w:r w:rsidRPr="00FD4372">
        <w:rPr>
          <w:b/>
          <w:bCs/>
        </w:rPr>
        <w:t>11. Supporting Students</w:t>
      </w:r>
    </w:p>
    <w:p w14:paraId="5B0CE61E" w14:textId="77777777" w:rsidR="00692932" w:rsidRDefault="00692932" w:rsidP="00692932">
      <w:r>
        <w:t>The school recognises substance misuse as a health and wellbeing issue and will:</w:t>
      </w:r>
    </w:p>
    <w:p w14:paraId="2542FAFC" w14:textId="77777777" w:rsidR="00692932" w:rsidRDefault="00692932" w:rsidP="00FD4372">
      <w:pPr>
        <w:pStyle w:val="ListParagraph"/>
        <w:numPr>
          <w:ilvl w:val="0"/>
          <w:numId w:val="13"/>
        </w:numPr>
      </w:pPr>
      <w:r>
        <w:t>Offer early intervention and pastoral support</w:t>
      </w:r>
    </w:p>
    <w:p w14:paraId="34467C14" w14:textId="77777777" w:rsidR="00692932" w:rsidRDefault="00692932" w:rsidP="00FD4372">
      <w:pPr>
        <w:pStyle w:val="ListParagraph"/>
        <w:numPr>
          <w:ilvl w:val="0"/>
          <w:numId w:val="13"/>
        </w:numPr>
      </w:pPr>
      <w:r>
        <w:t>Work with parents/carers</w:t>
      </w:r>
    </w:p>
    <w:p w14:paraId="5F2639EF" w14:textId="77777777" w:rsidR="00692932" w:rsidRDefault="00692932" w:rsidP="00FD4372">
      <w:pPr>
        <w:pStyle w:val="ListParagraph"/>
        <w:numPr>
          <w:ilvl w:val="0"/>
          <w:numId w:val="13"/>
        </w:numPr>
      </w:pPr>
      <w:r>
        <w:t>Refer to specialist agencies where appropriate</w:t>
      </w:r>
    </w:p>
    <w:p w14:paraId="29A08900" w14:textId="77777777" w:rsidR="00692932" w:rsidRDefault="00692932" w:rsidP="00FD4372">
      <w:pPr>
        <w:pStyle w:val="ListParagraph"/>
        <w:numPr>
          <w:ilvl w:val="0"/>
          <w:numId w:val="13"/>
        </w:numPr>
      </w:pPr>
      <w:r>
        <w:t>Support reintegration following any sanction or absence</w:t>
      </w:r>
    </w:p>
    <w:p w14:paraId="0EB48AC3" w14:textId="77777777" w:rsidR="00692932" w:rsidRDefault="00692932" w:rsidP="00692932"/>
    <w:p w14:paraId="3F3C1270" w14:textId="77777777" w:rsidR="00692932" w:rsidRPr="00FD4372" w:rsidRDefault="00692932" w:rsidP="00692932">
      <w:pPr>
        <w:rPr>
          <w:b/>
          <w:bCs/>
        </w:rPr>
      </w:pPr>
      <w:r w:rsidRPr="00FD4372">
        <w:rPr>
          <w:b/>
          <w:bCs/>
        </w:rPr>
        <w:t>12. Roles and Responsibilities</w:t>
      </w:r>
    </w:p>
    <w:p w14:paraId="471D5775" w14:textId="77777777" w:rsidR="00692932" w:rsidRDefault="00692932" w:rsidP="00692932">
      <w:r>
        <w:t>Governing Body / Trust</w:t>
      </w:r>
    </w:p>
    <w:p w14:paraId="614CDB1F" w14:textId="77777777" w:rsidR="00692932" w:rsidRDefault="00692932" w:rsidP="00FD4372">
      <w:pPr>
        <w:pStyle w:val="ListParagraph"/>
        <w:numPr>
          <w:ilvl w:val="0"/>
          <w:numId w:val="14"/>
        </w:numPr>
      </w:pPr>
      <w:r>
        <w:t>Approves and monitors the policy</w:t>
      </w:r>
    </w:p>
    <w:p w14:paraId="01422027" w14:textId="77777777" w:rsidR="00FD4372" w:rsidRDefault="00FD4372" w:rsidP="00692932"/>
    <w:p w14:paraId="11DC86A7" w14:textId="77BF4EE2" w:rsidR="00692932" w:rsidRDefault="00692932" w:rsidP="00692932">
      <w:r>
        <w:t>Headteacher</w:t>
      </w:r>
    </w:p>
    <w:p w14:paraId="64027C3F" w14:textId="77777777" w:rsidR="00692932" w:rsidRDefault="00692932" w:rsidP="00FD4372">
      <w:pPr>
        <w:pStyle w:val="ListParagraph"/>
        <w:numPr>
          <w:ilvl w:val="0"/>
          <w:numId w:val="14"/>
        </w:numPr>
      </w:pPr>
      <w:r>
        <w:t>Ensures policy implementation and compliance</w:t>
      </w:r>
    </w:p>
    <w:p w14:paraId="4E655860" w14:textId="77777777" w:rsidR="00692932" w:rsidRDefault="00692932" w:rsidP="00692932"/>
    <w:p w14:paraId="20FC2C66" w14:textId="77777777" w:rsidR="00692932" w:rsidRDefault="00692932" w:rsidP="00692932">
      <w:r>
        <w:lastRenderedPageBreak/>
        <w:t>Designated Safeguarding Lead (DSL)</w:t>
      </w:r>
    </w:p>
    <w:p w14:paraId="05C621B3" w14:textId="77777777" w:rsidR="00692932" w:rsidRDefault="00692932" w:rsidP="00FD4372">
      <w:pPr>
        <w:pStyle w:val="ListParagraph"/>
        <w:numPr>
          <w:ilvl w:val="0"/>
          <w:numId w:val="14"/>
        </w:numPr>
      </w:pPr>
      <w:r>
        <w:t>Manages safeguarding concerns linked to substance misuse</w:t>
      </w:r>
    </w:p>
    <w:p w14:paraId="1D0774AB" w14:textId="77777777" w:rsidR="00692932" w:rsidRDefault="00692932" w:rsidP="00692932"/>
    <w:p w14:paraId="42139724" w14:textId="77777777" w:rsidR="00692932" w:rsidRDefault="00692932" w:rsidP="00692932">
      <w:r>
        <w:t>Staff</w:t>
      </w:r>
    </w:p>
    <w:p w14:paraId="285C8CF9" w14:textId="77777777" w:rsidR="00692932" w:rsidRDefault="00692932" w:rsidP="00FD4372">
      <w:pPr>
        <w:pStyle w:val="ListParagraph"/>
        <w:numPr>
          <w:ilvl w:val="0"/>
          <w:numId w:val="14"/>
        </w:numPr>
      </w:pPr>
      <w:r>
        <w:t>Promote prevention and report concerns promptly</w:t>
      </w:r>
    </w:p>
    <w:p w14:paraId="0198FEF5" w14:textId="77777777" w:rsidR="00692932" w:rsidRDefault="00692932" w:rsidP="00692932"/>
    <w:p w14:paraId="6579AFF4" w14:textId="77777777" w:rsidR="00692932" w:rsidRDefault="00692932" w:rsidP="00692932">
      <w:r>
        <w:t>Students</w:t>
      </w:r>
    </w:p>
    <w:p w14:paraId="688312AD" w14:textId="77777777" w:rsidR="00692932" w:rsidRDefault="00692932" w:rsidP="00FD4372">
      <w:pPr>
        <w:pStyle w:val="ListParagraph"/>
        <w:numPr>
          <w:ilvl w:val="0"/>
          <w:numId w:val="14"/>
        </w:numPr>
      </w:pPr>
      <w:r>
        <w:t>Follow school rules and seek help if concerned</w:t>
      </w:r>
    </w:p>
    <w:p w14:paraId="077060CD" w14:textId="77777777" w:rsidR="00692932" w:rsidRDefault="00692932" w:rsidP="00692932"/>
    <w:p w14:paraId="7D3E45CD" w14:textId="77777777" w:rsidR="00692932" w:rsidRDefault="00692932" w:rsidP="00692932">
      <w:r>
        <w:t>Parents/Carers</w:t>
      </w:r>
    </w:p>
    <w:p w14:paraId="408FAAA2" w14:textId="77777777" w:rsidR="00692932" w:rsidRDefault="00692932" w:rsidP="00FD4372">
      <w:pPr>
        <w:pStyle w:val="ListParagraph"/>
        <w:numPr>
          <w:ilvl w:val="0"/>
          <w:numId w:val="14"/>
        </w:numPr>
      </w:pPr>
      <w:r>
        <w:t>Support the school’s approach and engage in interventions</w:t>
      </w:r>
    </w:p>
    <w:p w14:paraId="6291DEB8" w14:textId="77777777" w:rsidR="00692932" w:rsidRDefault="00692932" w:rsidP="00692932"/>
    <w:p w14:paraId="111A18D5" w14:textId="77777777" w:rsidR="00692932" w:rsidRPr="00FD4372" w:rsidRDefault="00692932" w:rsidP="00692932">
      <w:pPr>
        <w:rPr>
          <w:b/>
          <w:bCs/>
        </w:rPr>
      </w:pPr>
      <w:r w:rsidRPr="00FD4372">
        <w:rPr>
          <w:b/>
          <w:bCs/>
        </w:rPr>
        <w:t>13. Monitoring and Review</w:t>
      </w:r>
    </w:p>
    <w:p w14:paraId="31375650" w14:textId="77777777" w:rsidR="00692932" w:rsidRDefault="00692932" w:rsidP="00FD4372">
      <w:pPr>
        <w:pStyle w:val="ListParagraph"/>
        <w:numPr>
          <w:ilvl w:val="0"/>
          <w:numId w:val="14"/>
        </w:numPr>
      </w:pPr>
      <w:r>
        <w:t>Incidents are recorded and reviewed regularly</w:t>
      </w:r>
    </w:p>
    <w:p w14:paraId="4906F4D4" w14:textId="77777777" w:rsidR="00692932" w:rsidRDefault="00692932" w:rsidP="00FD4372">
      <w:pPr>
        <w:pStyle w:val="ListParagraph"/>
        <w:numPr>
          <w:ilvl w:val="0"/>
          <w:numId w:val="14"/>
        </w:numPr>
      </w:pPr>
      <w:r>
        <w:t>Policy effectiveness is monitored by senior leadership</w:t>
      </w:r>
    </w:p>
    <w:p w14:paraId="4D82949F" w14:textId="1C1D9801" w:rsidR="00692932" w:rsidRDefault="00692932" w:rsidP="00FD4372">
      <w:pPr>
        <w:pStyle w:val="ListParagraph"/>
        <w:numPr>
          <w:ilvl w:val="0"/>
          <w:numId w:val="14"/>
        </w:numPr>
      </w:pPr>
      <w:r>
        <w:t>This policy is reviewed annually or in response to new guidance</w:t>
      </w:r>
    </w:p>
    <w:sectPr w:rsidR="00692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5DA"/>
    <w:multiLevelType w:val="hybridMultilevel"/>
    <w:tmpl w:val="E814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F6588"/>
    <w:multiLevelType w:val="hybridMultilevel"/>
    <w:tmpl w:val="CA5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D228C"/>
    <w:multiLevelType w:val="hybridMultilevel"/>
    <w:tmpl w:val="3758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E7765"/>
    <w:multiLevelType w:val="hybridMultilevel"/>
    <w:tmpl w:val="3BFE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F5B59"/>
    <w:multiLevelType w:val="hybridMultilevel"/>
    <w:tmpl w:val="3E82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72EF"/>
    <w:multiLevelType w:val="hybridMultilevel"/>
    <w:tmpl w:val="FE3A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01CA9"/>
    <w:multiLevelType w:val="hybridMultilevel"/>
    <w:tmpl w:val="7322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85CFD"/>
    <w:multiLevelType w:val="hybridMultilevel"/>
    <w:tmpl w:val="3E7E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50FE8"/>
    <w:multiLevelType w:val="hybridMultilevel"/>
    <w:tmpl w:val="F9AE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14865"/>
    <w:multiLevelType w:val="hybridMultilevel"/>
    <w:tmpl w:val="2F1A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D4E57"/>
    <w:multiLevelType w:val="hybridMultilevel"/>
    <w:tmpl w:val="ADD4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785B44"/>
    <w:multiLevelType w:val="hybridMultilevel"/>
    <w:tmpl w:val="36FC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71937"/>
    <w:multiLevelType w:val="hybridMultilevel"/>
    <w:tmpl w:val="21DEB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24CC6"/>
    <w:multiLevelType w:val="hybridMultilevel"/>
    <w:tmpl w:val="2F62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987513">
    <w:abstractNumId w:val="3"/>
  </w:num>
  <w:num w:numId="2" w16cid:durableId="282810754">
    <w:abstractNumId w:val="2"/>
  </w:num>
  <w:num w:numId="3" w16cid:durableId="1759255881">
    <w:abstractNumId w:val="6"/>
  </w:num>
  <w:num w:numId="4" w16cid:durableId="2063671296">
    <w:abstractNumId w:val="11"/>
  </w:num>
  <w:num w:numId="5" w16cid:durableId="1711952260">
    <w:abstractNumId w:val="12"/>
  </w:num>
  <w:num w:numId="6" w16cid:durableId="918170615">
    <w:abstractNumId w:val="9"/>
  </w:num>
  <w:num w:numId="7" w16cid:durableId="1821458618">
    <w:abstractNumId w:val="13"/>
  </w:num>
  <w:num w:numId="8" w16cid:durableId="128793441">
    <w:abstractNumId w:val="4"/>
  </w:num>
  <w:num w:numId="9" w16cid:durableId="1533690694">
    <w:abstractNumId w:val="1"/>
  </w:num>
  <w:num w:numId="10" w16cid:durableId="444541602">
    <w:abstractNumId w:val="8"/>
  </w:num>
  <w:num w:numId="11" w16cid:durableId="1111902817">
    <w:abstractNumId w:val="5"/>
  </w:num>
  <w:num w:numId="12" w16cid:durableId="64619062">
    <w:abstractNumId w:val="0"/>
  </w:num>
  <w:num w:numId="13" w16cid:durableId="897396380">
    <w:abstractNumId w:val="7"/>
  </w:num>
  <w:num w:numId="14" w16cid:durableId="640227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2"/>
    <w:rsid w:val="001201D4"/>
    <w:rsid w:val="002F2283"/>
    <w:rsid w:val="00692932"/>
    <w:rsid w:val="00A241F5"/>
    <w:rsid w:val="00B446E2"/>
    <w:rsid w:val="00EC2D3D"/>
    <w:rsid w:val="00FD4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7C4F"/>
  <w15:chartTrackingRefBased/>
  <w15:docId w15:val="{6B398DD8-C025-4BE9-BE50-198D9303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932"/>
    <w:rPr>
      <w:rFonts w:eastAsiaTheme="majorEastAsia" w:cstheme="majorBidi"/>
      <w:color w:val="272727" w:themeColor="text1" w:themeTint="D8"/>
    </w:rPr>
  </w:style>
  <w:style w:type="paragraph" w:styleId="Title">
    <w:name w:val="Title"/>
    <w:basedOn w:val="Normal"/>
    <w:next w:val="Normal"/>
    <w:link w:val="TitleChar"/>
    <w:uiPriority w:val="10"/>
    <w:qFormat/>
    <w:rsid w:val="00692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932"/>
    <w:pPr>
      <w:spacing w:before="160"/>
      <w:jc w:val="center"/>
    </w:pPr>
    <w:rPr>
      <w:i/>
      <w:iCs/>
      <w:color w:val="404040" w:themeColor="text1" w:themeTint="BF"/>
    </w:rPr>
  </w:style>
  <w:style w:type="character" w:customStyle="1" w:styleId="QuoteChar">
    <w:name w:val="Quote Char"/>
    <w:basedOn w:val="DefaultParagraphFont"/>
    <w:link w:val="Quote"/>
    <w:uiPriority w:val="29"/>
    <w:rsid w:val="00692932"/>
    <w:rPr>
      <w:i/>
      <w:iCs/>
      <w:color w:val="404040" w:themeColor="text1" w:themeTint="BF"/>
    </w:rPr>
  </w:style>
  <w:style w:type="paragraph" w:styleId="ListParagraph">
    <w:name w:val="List Paragraph"/>
    <w:basedOn w:val="Normal"/>
    <w:uiPriority w:val="34"/>
    <w:qFormat/>
    <w:rsid w:val="00692932"/>
    <w:pPr>
      <w:ind w:left="720"/>
      <w:contextualSpacing/>
    </w:pPr>
  </w:style>
  <w:style w:type="character" w:styleId="IntenseEmphasis">
    <w:name w:val="Intense Emphasis"/>
    <w:basedOn w:val="DefaultParagraphFont"/>
    <w:uiPriority w:val="21"/>
    <w:qFormat/>
    <w:rsid w:val="00692932"/>
    <w:rPr>
      <w:i/>
      <w:iCs/>
      <w:color w:val="0F4761" w:themeColor="accent1" w:themeShade="BF"/>
    </w:rPr>
  </w:style>
  <w:style w:type="paragraph" w:styleId="IntenseQuote">
    <w:name w:val="Intense Quote"/>
    <w:basedOn w:val="Normal"/>
    <w:next w:val="Normal"/>
    <w:link w:val="IntenseQuoteChar"/>
    <w:uiPriority w:val="30"/>
    <w:qFormat/>
    <w:rsid w:val="00692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932"/>
    <w:rPr>
      <w:i/>
      <w:iCs/>
      <w:color w:val="0F4761" w:themeColor="accent1" w:themeShade="BF"/>
    </w:rPr>
  </w:style>
  <w:style w:type="character" w:styleId="IntenseReference">
    <w:name w:val="Intense Reference"/>
    <w:basedOn w:val="DefaultParagraphFont"/>
    <w:uiPriority w:val="32"/>
    <w:qFormat/>
    <w:rsid w:val="006929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79140ea741ee608cd47c226d264e0450">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e135e4e49b618a15b87ad5dc74d9952d"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5B0EBDFA-83B5-4675-BA71-06BE6BF8D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064E2-8174-4EDF-8C6E-C0EEBA603924}">
  <ds:schemaRefs>
    <ds:schemaRef ds:uri="http://schemas.microsoft.com/sharepoint/v3/contenttype/forms"/>
  </ds:schemaRefs>
</ds:datastoreItem>
</file>

<file path=customXml/itemProps3.xml><?xml version="1.0" encoding="utf-8"?>
<ds:datastoreItem xmlns:ds="http://schemas.openxmlformats.org/officeDocument/2006/customXml" ds:itemID="{AD2C5E12-2AF5-40DE-8C35-D4EDAED455D4}">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e183f049-b0e5-4c05-a625-b2ac54784dd9"/>
    <ds:schemaRef ds:uri="c889df72-60e3-4d00-9d99-40e239be88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10417</TotalTime>
  <Pages>5</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Bailey-Lewis</dc:creator>
  <cp:keywords/>
  <dc:description/>
  <cp:lastModifiedBy>Nicole Bailey-Lewis</cp:lastModifiedBy>
  <cp:revision>1</cp:revision>
  <dcterms:created xsi:type="dcterms:W3CDTF">2026-01-19T13:48:00Z</dcterms:created>
  <dcterms:modified xsi:type="dcterms:W3CDTF">2026-01-26T19:49:00Z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